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B9B" w:rsidRDefault="007E3B9B" w:rsidP="007E3B9B">
      <w:pPr>
        <w:jc w:val="center"/>
        <w:rPr>
          <w:rFonts w:cstheme="minorHAnsi" w:hint="eastAsia"/>
          <w:szCs w:val="21"/>
        </w:rPr>
      </w:pPr>
      <w:r w:rsidRPr="007E3B9B">
        <w:rPr>
          <w:rFonts w:cstheme="minorHAnsi"/>
          <w:szCs w:val="21"/>
        </w:rPr>
        <w:t>Explosion-proof tuning fork level switch</w:t>
      </w:r>
    </w:p>
    <w:p w:rsidR="007E3B9B" w:rsidRPr="007E3B9B" w:rsidRDefault="007E3B9B" w:rsidP="007E3B9B">
      <w:pPr>
        <w:jc w:val="center"/>
        <w:rPr>
          <w:rFonts w:cstheme="minorHAnsi"/>
          <w:szCs w:val="21"/>
        </w:rPr>
      </w:pPr>
      <w:r w:rsidRPr="007E3B9B">
        <w:rPr>
          <w:rFonts w:cstheme="minorHAnsi"/>
          <w:szCs w:val="21"/>
        </w:rPr>
        <w:t>The explosion-proof tuning fork level switch causes its vibration through the resonance of the transistor. When subjected to material damping, the amplitude sharply decreases and the frequency and phase undergo significant changes. These changes are detected by the internal electronic circuit, processed, and converted into a switch signal output.</w:t>
      </w:r>
    </w:p>
    <w:p w:rsidR="007E3B9B" w:rsidRPr="007E3B9B" w:rsidRDefault="007E3B9B" w:rsidP="007E3B9B">
      <w:pPr>
        <w:jc w:val="center"/>
        <w:rPr>
          <w:rFonts w:cstheme="minorHAnsi"/>
          <w:szCs w:val="21"/>
        </w:rPr>
      </w:pPr>
      <w:r w:rsidRPr="007E3B9B">
        <w:rPr>
          <w:rFonts w:cstheme="minorHAnsi"/>
          <w:szCs w:val="21"/>
        </w:rPr>
        <w:t>The explosion-proof tuning fork level switch is not affected by dielectric electrical parameters, as well as factors such as turbulence, agitation, bubbles, vibration, etc. It has no moving parts and therefore does not require maintenance and adjustment. It is an ideal choice for level switches under complex working conditions.</w:t>
      </w:r>
    </w:p>
    <w:p w:rsidR="007E3B9B" w:rsidRPr="007E3B9B" w:rsidRDefault="007E3B9B" w:rsidP="007E3B9B">
      <w:pPr>
        <w:jc w:val="center"/>
        <w:rPr>
          <w:rFonts w:cstheme="minorHAnsi"/>
          <w:szCs w:val="21"/>
        </w:rPr>
      </w:pPr>
      <w:r w:rsidRPr="007E3B9B">
        <w:rPr>
          <w:rFonts w:cstheme="minorHAnsi"/>
          <w:szCs w:val="21"/>
        </w:rPr>
        <w:t>The explosion-proof tuning fork level switch is suitable for almost all liquid media, such as liquids with explosive and non explosive hazards, corrosive liquids (acid, alkali), high viscosity liquids, etc; It is not affected by foam, vortex and gas. It is also suitable for measuring medium density solid powders or particles that can flow freely.</w:t>
      </w:r>
    </w:p>
    <w:p w:rsidR="007E3B9B" w:rsidRPr="007E3B9B" w:rsidRDefault="007E3B9B" w:rsidP="00CE0398">
      <w:pPr>
        <w:jc w:val="center"/>
        <w:rPr>
          <w:rFonts w:cstheme="minorHAnsi"/>
          <w:szCs w:val="21"/>
        </w:rPr>
      </w:pPr>
    </w:p>
    <w:p w:rsidR="007E3B9B" w:rsidRPr="007E3B9B" w:rsidRDefault="007E3B9B" w:rsidP="007E3B9B">
      <w:pPr>
        <w:rPr>
          <w:rFonts w:cstheme="minorHAnsi"/>
          <w:szCs w:val="21"/>
        </w:rPr>
      </w:pPr>
      <w:r w:rsidRPr="007E3B9B">
        <w:rPr>
          <w:rFonts w:cstheme="minorHAnsi"/>
          <w:szCs w:val="21"/>
        </w:rPr>
        <w:t>防爆音叉物位开关</w:t>
      </w:r>
    </w:p>
    <w:p w:rsidR="007E3B9B" w:rsidRPr="007E3B9B" w:rsidRDefault="007E3B9B" w:rsidP="007E3B9B">
      <w:pPr>
        <w:rPr>
          <w:rFonts w:cstheme="minorHAnsi"/>
          <w:szCs w:val="21"/>
        </w:rPr>
      </w:pPr>
      <w:r w:rsidRPr="007E3B9B">
        <w:rPr>
          <w:rFonts w:cstheme="minorHAnsi"/>
          <w:szCs w:val="21"/>
        </w:rPr>
        <w:t>防爆音叉物位开关是通过电晶体的谐振来引起其振动的，当受到物料阻尼作用时，振幅急剧降低且频率和相位发生明显变化，这些变化会被内部电子电路检测到，经过处理后，转换成开关信号输出。</w:t>
      </w:r>
    </w:p>
    <w:p w:rsidR="007E3B9B" w:rsidRPr="007E3B9B" w:rsidRDefault="007E3B9B" w:rsidP="007E3B9B">
      <w:pPr>
        <w:rPr>
          <w:rFonts w:eastAsia="Segoe UI" w:cstheme="minorHAnsi"/>
          <w:color w:val="000000"/>
          <w:szCs w:val="21"/>
          <w:shd w:val="clear" w:color="auto" w:fill="FFFFFF"/>
        </w:rPr>
      </w:pPr>
      <w:r w:rsidRPr="007E3B9B">
        <w:rPr>
          <w:rFonts w:cstheme="minorHAnsi"/>
          <w:szCs w:val="21"/>
        </w:rPr>
        <w:t>防爆音叉物位开关</w:t>
      </w:r>
      <w:r w:rsidRPr="007E3B9B">
        <w:rPr>
          <w:rFonts w:eastAsia="宋体" w:hAnsi="宋体" w:cstheme="minorHAnsi"/>
          <w:color w:val="000000"/>
          <w:szCs w:val="21"/>
          <w:shd w:val="clear" w:color="auto" w:fill="FFFFFF"/>
        </w:rPr>
        <w:t>不受介质电参数以及湍流、搅动、气泡、</w:t>
      </w:r>
      <w:r w:rsidRPr="007E3B9B">
        <w:rPr>
          <w:rFonts w:eastAsia="Segoe UI" w:cstheme="minorHAnsi"/>
          <w:color w:val="000000"/>
          <w:szCs w:val="21"/>
          <w:shd w:val="clear" w:color="auto" w:fill="FFFFFF"/>
        </w:rPr>
        <w:t xml:space="preserve"> </w:t>
      </w:r>
      <w:r w:rsidRPr="007E3B9B">
        <w:rPr>
          <w:rFonts w:eastAsia="宋体" w:hAnsi="宋体" w:cstheme="minorHAnsi"/>
          <w:color w:val="000000"/>
          <w:szCs w:val="21"/>
          <w:shd w:val="clear" w:color="auto" w:fill="FFFFFF"/>
        </w:rPr>
        <w:t>振动等因素的影响，无活动部件，因此无需维护和调整，是复杂工况下物位开关的理想选择。</w:t>
      </w:r>
    </w:p>
    <w:p w:rsidR="007E3B9B" w:rsidRPr="007E3B9B" w:rsidRDefault="007E3B9B" w:rsidP="007E3B9B">
      <w:pPr>
        <w:rPr>
          <w:rFonts w:eastAsia="Segoe UI" w:cstheme="minorHAnsi"/>
          <w:color w:val="000000"/>
          <w:szCs w:val="21"/>
          <w:shd w:val="clear" w:color="auto" w:fill="FFFFFF"/>
        </w:rPr>
      </w:pPr>
      <w:r w:rsidRPr="007E3B9B">
        <w:rPr>
          <w:rFonts w:cstheme="minorHAnsi"/>
          <w:szCs w:val="21"/>
        </w:rPr>
        <w:t>防爆音叉物位开关</w:t>
      </w:r>
      <w:r w:rsidRPr="007E3B9B">
        <w:rPr>
          <w:rFonts w:eastAsia="宋体" w:hAnsi="宋体" w:cstheme="minorHAnsi"/>
          <w:color w:val="000000"/>
          <w:szCs w:val="21"/>
          <w:shd w:val="clear" w:color="auto" w:fill="FFFFFF"/>
        </w:rPr>
        <w:t>几乎适用于所有的液体介质，如具有爆炸性和非爆炸性危险的液体，腐蚀性液体（酸、碱）高粘度液体等；它不受泡沫、涡流、气体的影响。同时也适用于测量能自由流动的中等密度的固体粉末或颗粒。</w:t>
      </w:r>
    </w:p>
    <w:p w:rsidR="007E3B9B" w:rsidRPr="007E3B9B" w:rsidRDefault="007E3B9B" w:rsidP="00CE0398">
      <w:pPr>
        <w:jc w:val="center"/>
        <w:rPr>
          <w:rFonts w:cstheme="minorHAnsi"/>
          <w:szCs w:val="21"/>
        </w:rPr>
      </w:pPr>
    </w:p>
    <w:p w:rsidR="007E3B9B" w:rsidRPr="007E3B9B" w:rsidRDefault="007E3B9B" w:rsidP="00CE0398">
      <w:pPr>
        <w:jc w:val="center"/>
        <w:rPr>
          <w:rFonts w:cstheme="minorHAnsi"/>
          <w:szCs w:val="21"/>
        </w:rPr>
      </w:pPr>
      <w:r w:rsidRPr="007E3B9B">
        <w:rPr>
          <w:rFonts w:cstheme="minorHAnsi"/>
          <w:noProof/>
          <w:szCs w:val="21"/>
        </w:rPr>
        <w:drawing>
          <wp:inline distT="0" distB="0" distL="0" distR="0">
            <wp:extent cx="2567940" cy="2456290"/>
            <wp:effectExtent l="19050" t="0" r="381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68873" cy="2457182"/>
                    </a:xfrm>
                    <a:prstGeom prst="rect">
                      <a:avLst/>
                    </a:prstGeom>
                    <a:noFill/>
                    <a:ln w="9525">
                      <a:noFill/>
                      <a:miter lim="800000"/>
                      <a:headEnd/>
                      <a:tailEnd/>
                    </a:ln>
                  </pic:spPr>
                </pic:pic>
              </a:graphicData>
            </a:graphic>
          </wp:inline>
        </w:drawing>
      </w:r>
    </w:p>
    <w:p w:rsidR="0047622D" w:rsidRPr="007E3B9B" w:rsidRDefault="0047622D" w:rsidP="00CE0398">
      <w:pPr>
        <w:jc w:val="center"/>
        <w:rPr>
          <w:rFonts w:cstheme="minorHAnsi"/>
          <w:szCs w:val="21"/>
        </w:rPr>
      </w:pPr>
      <w:r w:rsidRPr="007E3B9B">
        <w:rPr>
          <w:rFonts w:cstheme="minorHAnsi"/>
          <w:szCs w:val="21"/>
        </w:rPr>
        <w:t>APX504</w:t>
      </w:r>
    </w:p>
    <w:p w:rsidR="00CE0398" w:rsidRPr="007E3B9B" w:rsidRDefault="007E3B9B" w:rsidP="00CE0398">
      <w:pPr>
        <w:jc w:val="center"/>
        <w:rPr>
          <w:rFonts w:cstheme="minorHAnsi"/>
          <w:szCs w:val="21"/>
        </w:rPr>
      </w:pPr>
      <w:bookmarkStart w:id="0" w:name="OLE_LINK1"/>
      <w:bookmarkStart w:id="1" w:name="OLE_LINK2"/>
      <w:r w:rsidRPr="007E3B9B">
        <w:rPr>
          <w:rFonts w:cstheme="minorHAnsi"/>
          <w:szCs w:val="21"/>
        </w:rPr>
        <w:t>explosion-proof tuning fork level switch</w:t>
      </w:r>
      <w:r w:rsidRPr="007E3B9B">
        <w:rPr>
          <w:rFonts w:cstheme="minorHAnsi"/>
          <w:szCs w:val="21"/>
        </w:rPr>
        <w:t>防爆音叉物位开关</w:t>
      </w:r>
    </w:p>
    <w:bookmarkEnd w:id="0"/>
    <w:bookmarkEnd w:id="1"/>
    <w:p w:rsidR="0047622D" w:rsidRPr="007E3B9B" w:rsidRDefault="0047622D" w:rsidP="00CE0398">
      <w:pPr>
        <w:jc w:val="center"/>
        <w:rPr>
          <w:rFonts w:cstheme="minorHAnsi"/>
          <w:szCs w:val="21"/>
        </w:rPr>
      </w:pPr>
      <w:r w:rsidRPr="007E3B9B">
        <w:rPr>
          <w:rFonts w:cstheme="minorHAnsi"/>
          <w:szCs w:val="21"/>
        </w:rPr>
        <w:t>OEM ODM</w:t>
      </w:r>
      <w:r w:rsidRPr="007E3B9B">
        <w:rPr>
          <w:rFonts w:cstheme="minorHAnsi"/>
          <w:szCs w:val="21"/>
        </w:rPr>
        <w:t>定制服务</w:t>
      </w:r>
    </w:p>
    <w:p w:rsidR="0047622D" w:rsidRPr="007E3B9B" w:rsidRDefault="00073803" w:rsidP="00CE0398">
      <w:pPr>
        <w:jc w:val="center"/>
        <w:rPr>
          <w:rFonts w:cstheme="minorHAnsi"/>
          <w:szCs w:val="21"/>
        </w:rPr>
      </w:pPr>
      <w:r w:rsidRPr="007E3B9B">
        <w:rPr>
          <w:rFonts w:cstheme="minorHAnsi"/>
          <w:noProof/>
          <w:szCs w:val="21"/>
        </w:rPr>
        <w:pict>
          <v:line id="直接连接符 4" o:spid="_x0000_s2052" style="position:absolute;left:0;text-align:left;z-index:251659264;visibility:visible;mso-position-horizontal:center;mso-position-horizontal-relative:margin" from="0,7.2pt" to="463.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" strokecolor="#4579b8 [3044]">
            <w10:wrap anchorx="margin"/>
          </v:line>
        </w:pict>
      </w:r>
    </w:p>
    <w:p w:rsidR="007E3B9B" w:rsidRPr="007E3B9B" w:rsidRDefault="007E3B9B" w:rsidP="007E3B9B">
      <w:pPr>
        <w:jc w:val="center"/>
        <w:rPr>
          <w:rFonts w:cstheme="minorHAnsi"/>
          <w:szCs w:val="21"/>
        </w:rPr>
      </w:pPr>
      <w:r w:rsidRPr="007E3B9B">
        <w:rPr>
          <w:rFonts w:cstheme="minorHAnsi"/>
          <w:szCs w:val="21"/>
        </w:rPr>
        <w:t>There are two types of explosion-proof tuning fork level switches to choose from, and the international universal housing can provide OEM and ODM customized services.</w:t>
      </w:r>
    </w:p>
    <w:p w:rsidR="007E3B9B" w:rsidRPr="007E3B9B" w:rsidRDefault="007E3B9B" w:rsidP="007E3B9B">
      <w:pPr>
        <w:jc w:val="center"/>
        <w:rPr>
          <w:rFonts w:cstheme="minorHAnsi"/>
          <w:szCs w:val="21"/>
        </w:rPr>
      </w:pPr>
      <w:r w:rsidRPr="007E3B9B">
        <w:rPr>
          <w:rFonts w:cstheme="minorHAnsi"/>
          <w:szCs w:val="21"/>
        </w:rPr>
        <w:t xml:space="preserve">The explosion-proof tuning fork level switch is a type of level switch that mainly uses the </w:t>
      </w:r>
      <w:r w:rsidRPr="007E3B9B">
        <w:rPr>
          <w:rFonts w:cstheme="minorHAnsi"/>
          <w:szCs w:val="21"/>
        </w:rPr>
        <w:lastRenderedPageBreak/>
        <w:t>resonance principle of the tuning fork to measure the level status. Its unique fork body design and inherent vibration characteristics can ensure the automatic clearing function of the tuning fork and maximize the prevention of material hanging.</w:t>
      </w:r>
    </w:p>
    <w:p w:rsidR="007E3B9B" w:rsidRDefault="007E3B9B" w:rsidP="007E3B9B">
      <w:pPr>
        <w:jc w:val="center"/>
        <w:rPr>
          <w:rFonts w:cstheme="minorHAnsi" w:hint="eastAsia"/>
          <w:szCs w:val="21"/>
        </w:rPr>
      </w:pPr>
      <w:r w:rsidRPr="007E3B9B">
        <w:rPr>
          <w:rFonts w:cstheme="minorHAnsi"/>
          <w:szCs w:val="21"/>
        </w:rPr>
        <w:t>The amplitude of the explosion-proof tuning fork level switch is adjustable, making it easy to measure materials of different states and densities. It is suitable for fixed-point detection, alarm or control of solid material levels in various silos and liquid levels in various containers.</w:t>
      </w:r>
    </w:p>
    <w:p w:rsidR="0047622D" w:rsidRPr="007E3B9B" w:rsidRDefault="007E3B9B" w:rsidP="007E3B9B">
      <w:pPr>
        <w:jc w:val="center"/>
        <w:rPr>
          <w:rFonts w:cstheme="minorHAnsi"/>
          <w:color w:val="FF0000"/>
          <w:szCs w:val="21"/>
        </w:rPr>
      </w:pPr>
      <w:r w:rsidRPr="007E3B9B">
        <w:rPr>
          <w:rFonts w:cstheme="minorHAnsi"/>
          <w:szCs w:val="21"/>
        </w:rPr>
        <w:t>防爆音叉物位开关</w:t>
      </w:r>
      <w:r w:rsidR="0047622D" w:rsidRPr="007E3B9B">
        <w:rPr>
          <w:rFonts w:cstheme="minorHAnsi"/>
          <w:color w:val="FF0000"/>
          <w:szCs w:val="21"/>
        </w:rPr>
        <w:t>两种叉体可选择，国际通用壳体可提供</w:t>
      </w:r>
      <w:r w:rsidR="0047622D" w:rsidRPr="007E3B9B">
        <w:rPr>
          <w:rFonts w:cstheme="minorHAnsi"/>
          <w:color w:val="FF0000"/>
          <w:szCs w:val="21"/>
        </w:rPr>
        <w:t>OEM</w:t>
      </w:r>
      <w:r w:rsidR="0047622D" w:rsidRPr="007E3B9B">
        <w:rPr>
          <w:rFonts w:cstheme="minorHAnsi"/>
          <w:color w:val="FF0000"/>
          <w:szCs w:val="21"/>
        </w:rPr>
        <w:t>、</w:t>
      </w:r>
      <w:r w:rsidR="0047622D" w:rsidRPr="007E3B9B">
        <w:rPr>
          <w:rFonts w:cstheme="minorHAnsi"/>
          <w:color w:val="FF0000"/>
          <w:szCs w:val="21"/>
        </w:rPr>
        <w:t>ODM</w:t>
      </w:r>
      <w:r w:rsidR="0047622D" w:rsidRPr="007E3B9B">
        <w:rPr>
          <w:rFonts w:cstheme="minorHAnsi"/>
          <w:color w:val="FF0000"/>
          <w:szCs w:val="21"/>
        </w:rPr>
        <w:t>定制服务。</w:t>
      </w:r>
    </w:p>
    <w:p w:rsidR="0047622D" w:rsidRPr="007E3B9B" w:rsidRDefault="007E3B9B" w:rsidP="004C2459">
      <w:pPr>
        <w:jc w:val="left"/>
        <w:rPr>
          <w:rFonts w:cstheme="minorHAnsi"/>
          <w:color w:val="FF0000"/>
          <w:szCs w:val="21"/>
          <w:shd w:val="clear" w:color="auto" w:fill="FFFFFF"/>
        </w:rPr>
      </w:pPr>
      <w:r w:rsidRPr="007E3B9B">
        <w:rPr>
          <w:rFonts w:cstheme="minorHAnsi"/>
          <w:szCs w:val="21"/>
        </w:rPr>
        <w:t>防爆音叉物位开关</w:t>
      </w:r>
      <w:r w:rsidR="0047622D" w:rsidRPr="007E3B9B">
        <w:rPr>
          <w:rFonts w:hAnsi="Helvetica" w:cstheme="minorHAnsi"/>
          <w:color w:val="FF0000"/>
          <w:szCs w:val="21"/>
          <w:shd w:val="clear" w:color="auto" w:fill="FFFFFF"/>
        </w:rPr>
        <w:t>是物位开关的一种，主要利用音叉谐振原理来测量物位状态，其独特的叉体设计及其固有的振动特性，能保证音叉的自动清除功能并最大限度地防止挂料。</w:t>
      </w:r>
    </w:p>
    <w:p w:rsidR="004C2459" w:rsidRPr="007E3B9B" w:rsidRDefault="007E3B9B" w:rsidP="004C2459">
      <w:pPr>
        <w:jc w:val="left"/>
        <w:rPr>
          <w:rFonts w:cstheme="minorHAnsi"/>
          <w:color w:val="FF0000"/>
          <w:szCs w:val="21"/>
        </w:rPr>
      </w:pPr>
      <w:r w:rsidRPr="007E3B9B">
        <w:rPr>
          <w:rFonts w:cstheme="minorHAnsi"/>
          <w:szCs w:val="21"/>
        </w:rPr>
        <w:t>防爆音叉物位开关</w:t>
      </w:r>
      <w:r w:rsidR="004C2459" w:rsidRPr="007E3B9B">
        <w:rPr>
          <w:rFonts w:hAnsi="Helvetica" w:cstheme="minorHAnsi"/>
          <w:color w:val="FF0000"/>
          <w:szCs w:val="21"/>
          <w:shd w:val="clear" w:color="auto" w:fill="FFFFFF"/>
        </w:rPr>
        <w:t>振幅可调，便于测量不同状态和密度的物料，适用于各种料仓固体物料料位以及各种容器内液位的定点检测报警或控制。</w:t>
      </w:r>
    </w:p>
    <w:p w:rsidR="0047622D" w:rsidRPr="007E3B9B" w:rsidRDefault="0047622D" w:rsidP="004C2459">
      <w:pPr>
        <w:rPr>
          <w:rFonts w:cstheme="minorHAnsi"/>
          <w:szCs w:val="21"/>
        </w:rPr>
      </w:pPr>
    </w:p>
    <w:p w:rsidR="00CE0398" w:rsidRPr="007E3B9B" w:rsidRDefault="008C7C4B" w:rsidP="00CE0398">
      <w:pPr>
        <w:jc w:val="center"/>
        <w:rPr>
          <w:rFonts w:cstheme="minorHAnsi"/>
          <w:szCs w:val="21"/>
        </w:rPr>
      </w:pPr>
      <w:r w:rsidRPr="007E3B9B">
        <w:rPr>
          <w:rFonts w:cstheme="minorHAnsi"/>
          <w:noProof/>
          <w:szCs w:val="21"/>
        </w:rPr>
        <w:drawing>
          <wp:inline distT="0" distB="0" distL="0" distR="0">
            <wp:extent cx="2289158" cy="220980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291531" cy="2212091"/>
                    </a:xfrm>
                    <a:prstGeom prst="rect">
                      <a:avLst/>
                    </a:prstGeom>
                    <a:noFill/>
                    <a:ln w="9525">
                      <a:noFill/>
                      <a:miter lim="800000"/>
                      <a:headEnd/>
                      <a:tailEnd/>
                    </a:ln>
                  </pic:spPr>
                </pic:pic>
              </a:graphicData>
            </a:graphic>
          </wp:inline>
        </w:drawing>
      </w:r>
    </w:p>
    <w:p w:rsidR="00F95090" w:rsidRPr="007E3B9B" w:rsidRDefault="00F95090" w:rsidP="00F95090">
      <w:pPr>
        <w:jc w:val="center"/>
        <w:rPr>
          <w:rFonts w:cstheme="minorHAnsi"/>
          <w:color w:val="333333"/>
          <w:szCs w:val="21"/>
          <w:shd w:val="clear" w:color="auto" w:fill="FFFFFF"/>
        </w:rPr>
      </w:pPr>
      <w:bookmarkStart w:id="2" w:name="OLE_LINK3"/>
      <w:r w:rsidRPr="007E3B9B">
        <w:rPr>
          <w:rFonts w:hAnsi="Helvetica" w:cstheme="minorHAnsi"/>
          <w:color w:val="333333"/>
          <w:szCs w:val="21"/>
          <w:shd w:val="clear" w:color="auto" w:fill="FFFFFF"/>
        </w:rPr>
        <w:t>产品特点</w:t>
      </w:r>
    </w:p>
    <w:p w:rsidR="007E3B9B" w:rsidRPr="007E3B9B" w:rsidRDefault="007E3B9B" w:rsidP="00F95090">
      <w:pPr>
        <w:jc w:val="center"/>
        <w:rPr>
          <w:rFonts w:cstheme="minorHAnsi" w:hint="eastAsia"/>
          <w:szCs w:val="21"/>
        </w:rPr>
      </w:pPr>
      <w:r w:rsidRPr="007E3B9B">
        <w:rPr>
          <w:rFonts w:cstheme="minorHAnsi"/>
          <w:szCs w:val="21"/>
        </w:rPr>
        <w:t>explosion-proof tuning fork level switch</w:t>
      </w:r>
      <w:r w:rsidRPr="007E3B9B">
        <w:rPr>
          <w:rFonts w:cstheme="minorHAnsi"/>
          <w:szCs w:val="21"/>
        </w:rPr>
        <w:t>防爆音叉物位开关</w:t>
      </w:r>
    </w:p>
    <w:p w:rsidR="00F95090" w:rsidRPr="007E3B9B" w:rsidRDefault="00F95090" w:rsidP="00F95090">
      <w:pPr>
        <w:jc w:val="center"/>
        <w:rPr>
          <w:rFonts w:cstheme="minorHAnsi"/>
          <w:szCs w:val="21"/>
        </w:rPr>
      </w:pPr>
      <w:r w:rsidRPr="007E3B9B">
        <w:rPr>
          <w:rFonts w:cstheme="minorHAnsi"/>
          <w:color w:val="333333"/>
          <w:szCs w:val="21"/>
          <w:shd w:val="clear" w:color="auto" w:fill="FFFFFF"/>
        </w:rPr>
        <w:t>Stable performance</w:t>
      </w:r>
      <w:bookmarkEnd w:id="2"/>
      <w:r w:rsidRPr="007E3B9B">
        <w:rPr>
          <w:rFonts w:hAnsi="Helvetica" w:cstheme="minorHAnsi"/>
          <w:color w:val="333333"/>
          <w:szCs w:val="21"/>
          <w:shd w:val="clear" w:color="auto" w:fill="FFFFFF"/>
        </w:rPr>
        <w:t>性能稳定</w:t>
      </w:r>
    </w:p>
    <w:p w:rsidR="00F95090" w:rsidRPr="007E3B9B" w:rsidRDefault="00F95090" w:rsidP="007E3B9B">
      <w:pPr>
        <w:ind w:firstLineChars="1400" w:firstLine="2940"/>
        <w:rPr>
          <w:rFonts w:cstheme="minorHAnsi"/>
          <w:szCs w:val="21"/>
        </w:rPr>
      </w:pPr>
      <w:r w:rsidRPr="007E3B9B">
        <w:rPr>
          <w:rFonts w:cstheme="minorHAnsi"/>
          <w:szCs w:val="21"/>
        </w:rPr>
        <w:t>Price economy</w:t>
      </w:r>
      <w:r w:rsidRPr="007E3B9B">
        <w:rPr>
          <w:rFonts w:cstheme="minorHAnsi"/>
          <w:szCs w:val="21"/>
        </w:rPr>
        <w:t>价格经济</w:t>
      </w:r>
    </w:p>
    <w:p w:rsidR="00F95090" w:rsidRPr="007E3B9B" w:rsidRDefault="00F95090" w:rsidP="00F95090">
      <w:pPr>
        <w:jc w:val="center"/>
        <w:rPr>
          <w:rFonts w:cstheme="minorHAnsi"/>
          <w:szCs w:val="21"/>
        </w:rPr>
      </w:pPr>
      <w:bookmarkStart w:id="3" w:name="OLE_LINK5"/>
      <w:r w:rsidRPr="007E3B9B">
        <w:rPr>
          <w:rFonts w:cstheme="minorHAnsi"/>
          <w:szCs w:val="21"/>
        </w:rPr>
        <w:t>Strong adaptability</w:t>
      </w:r>
      <w:bookmarkEnd w:id="3"/>
      <w:r w:rsidRPr="007E3B9B">
        <w:rPr>
          <w:rFonts w:cstheme="minorHAnsi"/>
          <w:szCs w:val="21"/>
        </w:rPr>
        <w:t>适应性强</w:t>
      </w:r>
    </w:p>
    <w:p w:rsidR="00F95090" w:rsidRPr="007E3B9B" w:rsidRDefault="00F95090" w:rsidP="00F95090">
      <w:pPr>
        <w:jc w:val="center"/>
        <w:rPr>
          <w:rFonts w:cstheme="minorHAnsi"/>
          <w:szCs w:val="21"/>
        </w:rPr>
      </w:pPr>
      <w:r w:rsidRPr="007E3B9B">
        <w:rPr>
          <w:rFonts w:cstheme="minorHAnsi"/>
          <w:szCs w:val="21"/>
        </w:rPr>
        <w:t>Maintenance free</w:t>
      </w:r>
      <w:r w:rsidRPr="007E3B9B">
        <w:rPr>
          <w:rFonts w:cstheme="minorHAnsi"/>
          <w:szCs w:val="21"/>
        </w:rPr>
        <w:t>免于维护</w:t>
      </w:r>
    </w:p>
    <w:p w:rsidR="00F95090" w:rsidRPr="007E3B9B" w:rsidRDefault="00073803" w:rsidP="00F95090">
      <w:pPr>
        <w:jc w:val="center"/>
        <w:rPr>
          <w:rFonts w:cstheme="minorHAnsi"/>
          <w:color w:val="333333"/>
          <w:szCs w:val="21"/>
          <w:shd w:val="clear" w:color="auto" w:fill="FFFFFF"/>
        </w:rPr>
      </w:pPr>
      <w:r w:rsidRPr="007E3B9B">
        <w:rPr>
          <w:rFonts w:cstheme="minorHAnsi"/>
          <w:noProof/>
          <w:color w:val="333333"/>
          <w:szCs w:val="21"/>
        </w:rPr>
        <w:pict>
          <v:shapetype id="_x0000_t32" coordsize="21600,21600" o:spt="32" o:oned="t" path="m,l21600,21600e" filled="f">
            <v:path arrowok="t" fillok="f" o:connecttype="none"/>
            <o:lock v:ext="edit" shapetype="t"/>
          </v:shapetype>
          <v:shape id="AutoShape 6" o:spid="_x0000_s2051" type="#_x0000_t32" style="position:absolute;left:0;text-align:left;margin-left:-1.8pt;margin-top:16.2pt;width:432.6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"/>
        </w:pict>
      </w:r>
      <w:r w:rsidR="00F95090" w:rsidRPr="007E3B9B">
        <w:rPr>
          <w:rFonts w:cstheme="minorHAnsi"/>
          <w:color w:val="333333"/>
          <w:szCs w:val="21"/>
          <w:shd w:val="clear" w:color="auto" w:fill="FFFFFF"/>
        </w:rPr>
        <w:t>No adjustment required</w:t>
      </w:r>
      <w:r w:rsidR="00F95090" w:rsidRPr="007E3B9B">
        <w:rPr>
          <w:rFonts w:hAnsi="Helvetica" w:cstheme="minorHAnsi"/>
          <w:color w:val="333333"/>
          <w:szCs w:val="21"/>
          <w:shd w:val="clear" w:color="auto" w:fill="FFFFFF"/>
        </w:rPr>
        <w:t>不需调校</w:t>
      </w:r>
    </w:p>
    <w:p w:rsidR="007E3B9B" w:rsidRPr="007E3B9B" w:rsidRDefault="007E3B9B" w:rsidP="007E3B9B">
      <w:pPr>
        <w:widowControl/>
        <w:shd w:val="clear" w:color="auto" w:fill="FFFFFF"/>
        <w:spacing w:line="360" w:lineRule="atLeast"/>
        <w:ind w:firstLine="480"/>
        <w:jc w:val="left"/>
        <w:rPr>
          <w:rFonts w:eastAsia="宋体" w:hAnsi="Helvetica" w:cstheme="minorHAnsi"/>
          <w:color w:val="FF0000"/>
          <w:kern w:val="0"/>
          <w:szCs w:val="21"/>
        </w:rPr>
      </w:pPr>
      <w:bookmarkStart w:id="4" w:name="OLE_LINK9"/>
      <w:r w:rsidRPr="007E3B9B">
        <w:rPr>
          <w:rFonts w:eastAsia="宋体" w:hAnsi="Helvetica" w:cstheme="minorHAnsi" w:hint="eastAsia"/>
          <w:color w:val="FF0000"/>
          <w:kern w:val="0"/>
          <w:szCs w:val="21"/>
        </w:rPr>
        <w:t>1</w:t>
      </w:r>
      <w:r w:rsidRPr="007E3B9B">
        <w:rPr>
          <w:rFonts w:eastAsia="宋体" w:hAnsi="Helvetica" w:cstheme="minorHAnsi" w:hint="eastAsia"/>
          <w:color w:val="FF0000"/>
          <w:kern w:val="0"/>
          <w:szCs w:val="21"/>
        </w:rPr>
        <w:t>、</w:t>
      </w:r>
      <w:r w:rsidRPr="007E3B9B">
        <w:rPr>
          <w:rFonts w:eastAsia="宋体" w:hAnsi="Helvetica" w:cstheme="minorHAnsi" w:hint="eastAsia"/>
          <w:color w:val="FF0000"/>
          <w:kern w:val="0"/>
          <w:szCs w:val="21"/>
        </w:rPr>
        <w:t xml:space="preserve"> Strong adaptability: The different electrical parameters and densities of the measured liquid have no impact on the measurement. Severe conditions such as scaling, agitation, turbulence, bubbles, vibration, medium viscosity, high temperature, and high p</w:t>
      </w:r>
      <w:r w:rsidRPr="007E3B9B">
        <w:rPr>
          <w:rFonts w:eastAsia="宋体" w:hAnsi="Helvetica" w:cstheme="minorHAnsi"/>
          <w:color w:val="FF0000"/>
          <w:kern w:val="0"/>
          <w:szCs w:val="21"/>
        </w:rPr>
        <w:t>ressure also have no impact on the detection.</w:t>
      </w:r>
    </w:p>
    <w:p w:rsidR="007E3B9B" w:rsidRPr="007E3B9B" w:rsidRDefault="007E3B9B" w:rsidP="007E3B9B">
      <w:pPr>
        <w:widowControl/>
        <w:shd w:val="clear" w:color="auto" w:fill="FFFFFF"/>
        <w:spacing w:line="360" w:lineRule="atLeast"/>
        <w:ind w:firstLine="480"/>
        <w:jc w:val="left"/>
        <w:rPr>
          <w:rFonts w:eastAsia="宋体" w:hAnsi="Helvetica" w:cstheme="minorHAnsi" w:hint="eastAsia"/>
          <w:color w:val="FF0000"/>
          <w:kern w:val="0"/>
          <w:szCs w:val="21"/>
        </w:rPr>
      </w:pPr>
      <w:r w:rsidRPr="007E3B9B">
        <w:rPr>
          <w:rFonts w:eastAsia="宋体" w:hAnsi="Helvetica" w:cstheme="minorHAnsi" w:hint="eastAsia"/>
          <w:color w:val="FF0000"/>
          <w:kern w:val="0"/>
          <w:szCs w:val="21"/>
        </w:rPr>
        <w:t>2</w:t>
      </w:r>
      <w:r w:rsidRPr="007E3B9B">
        <w:rPr>
          <w:rFonts w:eastAsia="宋体" w:hAnsi="Helvetica" w:cstheme="minorHAnsi" w:hint="eastAsia"/>
          <w:color w:val="FF0000"/>
          <w:kern w:val="0"/>
          <w:szCs w:val="21"/>
        </w:rPr>
        <w:t>、</w:t>
      </w:r>
      <w:r w:rsidRPr="007E3B9B">
        <w:rPr>
          <w:rFonts w:eastAsia="宋体" w:hAnsi="Helvetica" w:cstheme="minorHAnsi" w:hint="eastAsia"/>
          <w:color w:val="FF0000"/>
          <w:kern w:val="0"/>
          <w:szCs w:val="21"/>
        </w:rPr>
        <w:t xml:space="preserve"> Maintenance free: As the detection process of the tuning fork limit switch is completed by electronic circuits and there are no moving parts, maintenance is not required once installed and put into operation.</w:t>
      </w:r>
    </w:p>
    <w:p w:rsidR="007E3B9B" w:rsidRDefault="007E3B9B" w:rsidP="007E3B9B">
      <w:pPr>
        <w:widowControl/>
        <w:shd w:val="clear" w:color="auto" w:fill="FFFFFF"/>
        <w:spacing w:line="360" w:lineRule="atLeast"/>
        <w:ind w:firstLine="480"/>
        <w:jc w:val="left"/>
        <w:rPr>
          <w:rFonts w:eastAsia="宋体" w:hAnsi="Helvetica" w:cstheme="minorHAnsi" w:hint="eastAsia"/>
          <w:color w:val="FF0000"/>
          <w:kern w:val="0"/>
          <w:szCs w:val="21"/>
        </w:rPr>
      </w:pPr>
      <w:r w:rsidRPr="007E3B9B">
        <w:rPr>
          <w:rFonts w:eastAsia="宋体" w:hAnsi="Helvetica" w:cstheme="minorHAnsi" w:hint="eastAsia"/>
          <w:color w:val="FF0000"/>
          <w:kern w:val="0"/>
          <w:szCs w:val="21"/>
        </w:rPr>
        <w:t>3</w:t>
      </w:r>
      <w:r w:rsidRPr="007E3B9B">
        <w:rPr>
          <w:rFonts w:eastAsia="宋体" w:hAnsi="Helvetica" w:cstheme="minorHAnsi" w:hint="eastAsia"/>
          <w:color w:val="FF0000"/>
          <w:kern w:val="0"/>
          <w:szCs w:val="21"/>
        </w:rPr>
        <w:t>、</w:t>
      </w:r>
      <w:r w:rsidRPr="007E3B9B">
        <w:rPr>
          <w:rFonts w:eastAsia="宋体" w:hAnsi="Helvetica" w:cstheme="minorHAnsi" w:hint="eastAsia"/>
          <w:color w:val="FF0000"/>
          <w:kern w:val="0"/>
          <w:szCs w:val="21"/>
        </w:rPr>
        <w:t xml:space="preserve"> No need for calibration: As the detection of the tuning fork limit switch is not affected by the electrical parameters and density of the measured medium, on-site calibration is not required for any liquid being measured.</w:t>
      </w:r>
    </w:p>
    <w:p w:rsidR="00F95090" w:rsidRPr="007E3B9B" w:rsidRDefault="00F95090" w:rsidP="007E3B9B">
      <w:pPr>
        <w:widowControl/>
        <w:shd w:val="clear" w:color="auto" w:fill="FFFFFF"/>
        <w:spacing w:line="360" w:lineRule="atLeast"/>
        <w:ind w:firstLine="480"/>
        <w:jc w:val="left"/>
        <w:rPr>
          <w:rFonts w:eastAsia="宋体" w:cstheme="minorHAnsi"/>
          <w:color w:val="FF0000"/>
          <w:kern w:val="0"/>
          <w:szCs w:val="21"/>
        </w:rPr>
      </w:pPr>
      <w:r w:rsidRPr="007E3B9B">
        <w:rPr>
          <w:rFonts w:eastAsia="宋体" w:hAnsi="Helvetica" w:cstheme="minorHAnsi"/>
          <w:color w:val="FF0000"/>
          <w:kern w:val="0"/>
          <w:szCs w:val="21"/>
        </w:rPr>
        <w:lastRenderedPageBreak/>
        <w:t>一、适应性强：被测液体不同的电参数、密度对测量均不产生影响。结垢、搅动、湍流、气泡、振动、中等粘度、高温、高压等恶劣条件对检测也无影响。</w:t>
      </w:r>
    </w:p>
    <w:p w:rsidR="00F95090" w:rsidRPr="007E3B9B" w:rsidRDefault="00F95090" w:rsidP="00F95090">
      <w:pPr>
        <w:widowControl/>
        <w:shd w:val="clear" w:color="auto" w:fill="FFFFFF"/>
        <w:spacing w:line="360" w:lineRule="atLeast"/>
        <w:ind w:firstLine="480"/>
        <w:jc w:val="left"/>
        <w:rPr>
          <w:rFonts w:eastAsia="宋体" w:cstheme="minorHAnsi"/>
          <w:color w:val="FF0000"/>
          <w:kern w:val="0"/>
          <w:szCs w:val="21"/>
        </w:rPr>
      </w:pPr>
      <w:r w:rsidRPr="007E3B9B">
        <w:rPr>
          <w:rFonts w:eastAsia="宋体" w:hAnsi="Helvetica" w:cstheme="minorHAnsi"/>
          <w:color w:val="FF0000"/>
          <w:kern w:val="0"/>
          <w:szCs w:val="21"/>
        </w:rPr>
        <w:t>二、免于维护：由于音叉限位开关的检测过程由电子电路完成，无活动部件，所以一经安装投运便不需要维护。</w:t>
      </w:r>
    </w:p>
    <w:p w:rsidR="00F95090" w:rsidRPr="007E3B9B" w:rsidRDefault="00F95090" w:rsidP="00F95090">
      <w:pPr>
        <w:widowControl/>
        <w:shd w:val="clear" w:color="auto" w:fill="FFFFFF"/>
        <w:spacing w:line="360" w:lineRule="atLeast"/>
        <w:ind w:firstLine="480"/>
        <w:jc w:val="left"/>
        <w:rPr>
          <w:rFonts w:eastAsia="宋体" w:cstheme="minorHAnsi"/>
          <w:color w:val="FF0000"/>
          <w:kern w:val="0"/>
          <w:szCs w:val="21"/>
        </w:rPr>
      </w:pPr>
      <w:r w:rsidRPr="007E3B9B">
        <w:rPr>
          <w:rFonts w:eastAsia="宋体" w:hAnsi="Helvetica" w:cstheme="minorHAnsi"/>
          <w:color w:val="FF0000"/>
          <w:kern w:val="0"/>
          <w:szCs w:val="21"/>
        </w:rPr>
        <w:t>三、不需调校：由于音叉限位开关的检测不受被测介质电参数及密度的影响，所以无论测量何种液体都不需现场调校。</w:t>
      </w:r>
    </w:p>
    <w:bookmarkEnd w:id="4"/>
    <w:p w:rsidR="00CE0398" w:rsidRPr="007E3B9B" w:rsidRDefault="00CE0398" w:rsidP="00CE0398">
      <w:pPr>
        <w:jc w:val="center"/>
        <w:rPr>
          <w:rFonts w:cstheme="minorHAnsi"/>
          <w:szCs w:val="21"/>
        </w:rPr>
      </w:pPr>
    </w:p>
    <w:p w:rsidR="00CE0398" w:rsidRPr="007E3B9B" w:rsidRDefault="00CE0398" w:rsidP="00CE0398">
      <w:pPr>
        <w:jc w:val="center"/>
        <w:rPr>
          <w:rFonts w:cstheme="minorHAnsi"/>
          <w:szCs w:val="21"/>
        </w:rPr>
      </w:pPr>
      <w:r w:rsidRPr="007E3B9B">
        <w:rPr>
          <w:rFonts w:cstheme="minorHAnsi"/>
          <w:noProof/>
          <w:szCs w:val="21"/>
        </w:rPr>
        <w:drawing>
          <wp:inline distT="0" distB="0" distL="0" distR="0">
            <wp:extent cx="2240280" cy="215666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246823" cy="2162967"/>
                    </a:xfrm>
                    <a:prstGeom prst="rect">
                      <a:avLst/>
                    </a:prstGeom>
                  </pic:spPr>
                </pic:pic>
              </a:graphicData>
            </a:graphic>
          </wp:inline>
        </w:drawing>
      </w:r>
    </w:p>
    <w:p w:rsidR="007E3B9B" w:rsidRPr="007E3B9B" w:rsidRDefault="007E3B9B" w:rsidP="007E3B9B">
      <w:pPr>
        <w:jc w:val="center"/>
        <w:rPr>
          <w:rFonts w:cstheme="minorHAnsi"/>
          <w:szCs w:val="21"/>
        </w:rPr>
      </w:pPr>
      <w:r w:rsidRPr="007E3B9B">
        <w:rPr>
          <w:rFonts w:cstheme="minorHAnsi"/>
          <w:szCs w:val="21"/>
        </w:rPr>
        <w:t xml:space="preserve">product details </w:t>
      </w:r>
    </w:p>
    <w:p w:rsidR="007E3B9B" w:rsidRPr="007E3B9B" w:rsidRDefault="007E3B9B" w:rsidP="007E3B9B">
      <w:pPr>
        <w:jc w:val="center"/>
        <w:rPr>
          <w:rFonts w:cstheme="minorHAnsi"/>
          <w:szCs w:val="21"/>
        </w:rPr>
      </w:pPr>
      <w:r w:rsidRPr="007E3B9B">
        <w:rPr>
          <w:rFonts w:cstheme="minorHAnsi"/>
          <w:szCs w:val="21"/>
        </w:rPr>
        <w:t>Electrical interface ABS engineering plastic material, waterproof and dustproof</w:t>
      </w:r>
    </w:p>
    <w:p w:rsidR="007E3B9B" w:rsidRPr="007E3B9B" w:rsidRDefault="007E3B9B" w:rsidP="007E3B9B">
      <w:pPr>
        <w:jc w:val="center"/>
        <w:rPr>
          <w:rFonts w:cstheme="minorHAnsi"/>
          <w:szCs w:val="21"/>
        </w:rPr>
      </w:pPr>
      <w:r w:rsidRPr="007E3B9B">
        <w:rPr>
          <w:rFonts w:cstheme="minorHAnsi"/>
          <w:szCs w:val="21"/>
        </w:rPr>
        <w:t>High quality aluminum alloy shell surface sprayed with plastic, with a protection level of IP67</w:t>
      </w:r>
    </w:p>
    <w:p w:rsidR="007E3B9B" w:rsidRPr="007E3B9B" w:rsidRDefault="007E3B9B" w:rsidP="007E3B9B">
      <w:pPr>
        <w:jc w:val="center"/>
        <w:rPr>
          <w:rFonts w:cstheme="minorHAnsi"/>
          <w:szCs w:val="21"/>
        </w:rPr>
      </w:pPr>
      <w:r w:rsidRPr="007E3B9B">
        <w:rPr>
          <w:rFonts w:cstheme="minorHAnsi"/>
          <w:szCs w:val="21"/>
        </w:rPr>
        <w:t>Precision machined 316 stainless steel fork body anti hanging material, fast dripping, corrosion resistant</w:t>
      </w:r>
    </w:p>
    <w:p w:rsidR="007E3B9B" w:rsidRDefault="007E3B9B" w:rsidP="007E3B9B">
      <w:pPr>
        <w:jc w:val="center"/>
        <w:rPr>
          <w:rFonts w:cstheme="minorHAnsi" w:hint="eastAsia"/>
          <w:szCs w:val="21"/>
        </w:rPr>
      </w:pPr>
      <w:r w:rsidRPr="007E3B9B">
        <w:rPr>
          <w:rFonts w:cstheme="minorHAnsi"/>
          <w:szCs w:val="21"/>
        </w:rPr>
        <w:t>Multifunctional panel, adjustable sensitivity and delay time, LED indication</w:t>
      </w:r>
    </w:p>
    <w:p w:rsidR="00CE0398" w:rsidRPr="007E3B9B" w:rsidRDefault="00CE0398" w:rsidP="007E3B9B">
      <w:pPr>
        <w:jc w:val="center"/>
        <w:rPr>
          <w:rFonts w:cstheme="minorHAnsi"/>
          <w:szCs w:val="21"/>
        </w:rPr>
      </w:pPr>
      <w:r w:rsidRPr="007E3B9B">
        <w:rPr>
          <w:rFonts w:cstheme="minorHAnsi"/>
          <w:szCs w:val="21"/>
        </w:rPr>
        <w:t>产品详情</w:t>
      </w:r>
    </w:p>
    <w:p w:rsidR="00CE0398" w:rsidRPr="007E3B9B" w:rsidRDefault="00CE0398" w:rsidP="00CE0398">
      <w:pPr>
        <w:jc w:val="center"/>
        <w:rPr>
          <w:rFonts w:cstheme="minorHAnsi"/>
          <w:szCs w:val="21"/>
        </w:rPr>
      </w:pPr>
      <w:r w:rsidRPr="007E3B9B">
        <w:rPr>
          <w:rFonts w:cstheme="minorHAnsi"/>
          <w:szCs w:val="21"/>
        </w:rPr>
        <w:t>电气接口</w:t>
      </w:r>
      <w:r w:rsidRPr="007E3B9B">
        <w:rPr>
          <w:rFonts w:cstheme="minorHAnsi"/>
          <w:szCs w:val="21"/>
        </w:rPr>
        <w:t>ABS</w:t>
      </w:r>
      <w:r w:rsidRPr="007E3B9B">
        <w:rPr>
          <w:rFonts w:cstheme="minorHAnsi"/>
          <w:szCs w:val="21"/>
        </w:rPr>
        <w:t>工程塑料材料，防水防尘</w:t>
      </w:r>
    </w:p>
    <w:p w:rsidR="00CE0398" w:rsidRPr="007E3B9B" w:rsidRDefault="00CE0398" w:rsidP="00CE0398">
      <w:pPr>
        <w:jc w:val="center"/>
        <w:rPr>
          <w:rFonts w:cstheme="minorHAnsi"/>
          <w:szCs w:val="21"/>
        </w:rPr>
      </w:pPr>
      <w:r w:rsidRPr="007E3B9B">
        <w:rPr>
          <w:rFonts w:cstheme="minorHAnsi"/>
          <w:szCs w:val="21"/>
        </w:rPr>
        <w:t>优质铝合金外壳表面喷塑，防护等级</w:t>
      </w:r>
      <w:r w:rsidRPr="007E3B9B">
        <w:rPr>
          <w:rFonts w:cstheme="minorHAnsi"/>
          <w:szCs w:val="21"/>
        </w:rPr>
        <w:t>IP67</w:t>
      </w:r>
    </w:p>
    <w:p w:rsidR="00CE0398" w:rsidRPr="007E3B9B" w:rsidRDefault="00CE0398" w:rsidP="00CE0398">
      <w:pPr>
        <w:jc w:val="center"/>
        <w:rPr>
          <w:rFonts w:cstheme="minorHAnsi"/>
          <w:szCs w:val="21"/>
        </w:rPr>
      </w:pPr>
      <w:bookmarkStart w:id="5" w:name="OLE_LINK4"/>
      <w:r w:rsidRPr="007E3B9B">
        <w:rPr>
          <w:rFonts w:cstheme="minorHAnsi"/>
          <w:szCs w:val="21"/>
        </w:rPr>
        <w:t>精密加工</w:t>
      </w:r>
      <w:r w:rsidRPr="007E3B9B">
        <w:rPr>
          <w:rFonts w:cstheme="minorHAnsi"/>
          <w:szCs w:val="21"/>
        </w:rPr>
        <w:t>316</w:t>
      </w:r>
      <w:r w:rsidRPr="007E3B9B">
        <w:rPr>
          <w:rFonts w:cstheme="minorHAnsi"/>
          <w:szCs w:val="21"/>
        </w:rPr>
        <w:t>不锈钢叉体防挂材料，滴水快，耐腐蚀</w:t>
      </w:r>
    </w:p>
    <w:bookmarkEnd w:id="5"/>
    <w:p w:rsidR="00CE0398" w:rsidRPr="007E3B9B" w:rsidRDefault="00CE0398" w:rsidP="00CE0398">
      <w:pPr>
        <w:jc w:val="center"/>
        <w:rPr>
          <w:rFonts w:cstheme="minorHAnsi"/>
          <w:szCs w:val="21"/>
        </w:rPr>
      </w:pPr>
      <w:r w:rsidRPr="007E3B9B">
        <w:rPr>
          <w:rFonts w:cstheme="minorHAnsi"/>
          <w:szCs w:val="21"/>
        </w:rPr>
        <w:t>多功能面板，灵敏度和延迟时间可调，</w:t>
      </w:r>
      <w:r w:rsidRPr="007E3B9B">
        <w:rPr>
          <w:rFonts w:cstheme="minorHAnsi"/>
          <w:szCs w:val="21"/>
        </w:rPr>
        <w:t>LED</w:t>
      </w:r>
      <w:r w:rsidRPr="007E3B9B">
        <w:rPr>
          <w:rFonts w:cstheme="minorHAnsi"/>
          <w:szCs w:val="21"/>
        </w:rPr>
        <w:t>指示</w:t>
      </w:r>
    </w:p>
    <w:p w:rsidR="00CE0398" w:rsidRPr="007E3B9B" w:rsidRDefault="00BA1F76" w:rsidP="00CE0398">
      <w:pPr>
        <w:jc w:val="center"/>
        <w:rPr>
          <w:rFonts w:cstheme="minorHAnsi"/>
          <w:szCs w:val="21"/>
        </w:rPr>
      </w:pPr>
      <w:r w:rsidRPr="007E3B9B">
        <w:rPr>
          <w:rFonts w:cstheme="minorHAnsi"/>
          <w:noProof/>
          <w:szCs w:val="21"/>
        </w:rPr>
        <w:lastRenderedPageBreak/>
        <w:drawing>
          <wp:inline distT="0" distB="0" distL="0" distR="0">
            <wp:extent cx="1349565" cy="3939540"/>
            <wp:effectExtent l="19050" t="0" r="2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349760" cy="3940110"/>
                    </a:xfrm>
                    <a:prstGeom prst="rect">
                      <a:avLst/>
                    </a:prstGeom>
                    <a:noFill/>
                    <a:ln w="9525">
                      <a:noFill/>
                      <a:miter lim="800000"/>
                      <a:headEnd/>
                      <a:tailEnd/>
                    </a:ln>
                  </pic:spPr>
                </pic:pic>
              </a:graphicData>
            </a:graphic>
          </wp:inline>
        </w:drawing>
      </w:r>
    </w:p>
    <w:p w:rsidR="007E3B9B" w:rsidRPr="007E3B9B" w:rsidRDefault="007E3B9B" w:rsidP="007E3B9B">
      <w:pPr>
        <w:jc w:val="center"/>
        <w:rPr>
          <w:rFonts w:cstheme="minorHAnsi"/>
          <w:szCs w:val="21"/>
        </w:rPr>
      </w:pPr>
      <w:r w:rsidRPr="007E3B9B">
        <w:rPr>
          <w:rFonts w:cstheme="minorHAnsi"/>
          <w:szCs w:val="21"/>
        </w:rPr>
        <w:t>Product classification</w:t>
      </w:r>
    </w:p>
    <w:p w:rsidR="007E3B9B" w:rsidRPr="007E3B9B" w:rsidRDefault="007E3B9B" w:rsidP="007E3B9B">
      <w:pPr>
        <w:jc w:val="center"/>
        <w:rPr>
          <w:rFonts w:cstheme="minorHAnsi"/>
          <w:szCs w:val="21"/>
        </w:rPr>
      </w:pPr>
      <w:r w:rsidRPr="007E3B9B">
        <w:rPr>
          <w:rFonts w:cstheme="minorHAnsi"/>
          <w:szCs w:val="21"/>
        </w:rPr>
        <w:t>Standard type</w:t>
      </w:r>
    </w:p>
    <w:p w:rsidR="007E3B9B" w:rsidRPr="007E3B9B" w:rsidRDefault="007E3B9B" w:rsidP="007E3B9B">
      <w:pPr>
        <w:jc w:val="center"/>
        <w:rPr>
          <w:rFonts w:cstheme="minorHAnsi"/>
          <w:szCs w:val="21"/>
        </w:rPr>
      </w:pPr>
      <w:r w:rsidRPr="007E3B9B">
        <w:rPr>
          <w:rFonts w:cstheme="minorHAnsi"/>
          <w:szCs w:val="21"/>
        </w:rPr>
        <w:t>Installation method: G1 ''/1 '' NPT thread,</w:t>
      </w:r>
    </w:p>
    <w:p w:rsidR="007E3B9B" w:rsidRPr="007E3B9B" w:rsidRDefault="007E3B9B" w:rsidP="007E3B9B">
      <w:pPr>
        <w:jc w:val="center"/>
        <w:rPr>
          <w:rFonts w:cstheme="minorHAnsi"/>
          <w:szCs w:val="21"/>
        </w:rPr>
      </w:pPr>
      <w:r w:rsidRPr="007E3B9B">
        <w:rPr>
          <w:rFonts w:cstheme="minorHAnsi"/>
          <w:szCs w:val="21"/>
        </w:rPr>
        <w:t>Fork material: SUS stainless steel</w:t>
      </w:r>
    </w:p>
    <w:p w:rsidR="007E3B9B" w:rsidRPr="007E3B9B" w:rsidRDefault="007E3B9B" w:rsidP="007E3B9B">
      <w:pPr>
        <w:jc w:val="center"/>
        <w:rPr>
          <w:rFonts w:cstheme="minorHAnsi"/>
          <w:szCs w:val="21"/>
        </w:rPr>
      </w:pPr>
      <w:r w:rsidRPr="007E3B9B">
        <w:rPr>
          <w:rFonts w:cstheme="minorHAnsi"/>
          <w:szCs w:val="21"/>
        </w:rPr>
        <w:t>Flange type</w:t>
      </w:r>
    </w:p>
    <w:p w:rsidR="007E3B9B" w:rsidRPr="007E3B9B" w:rsidRDefault="007E3B9B" w:rsidP="007E3B9B">
      <w:pPr>
        <w:jc w:val="center"/>
        <w:rPr>
          <w:rFonts w:cstheme="minorHAnsi"/>
          <w:szCs w:val="21"/>
        </w:rPr>
      </w:pPr>
      <w:r w:rsidRPr="007E3B9B">
        <w:rPr>
          <w:rFonts w:cstheme="minorHAnsi"/>
          <w:szCs w:val="21"/>
        </w:rPr>
        <w:t>Installation method: DN 50/DN100 flange,</w:t>
      </w:r>
    </w:p>
    <w:p w:rsidR="007E3B9B" w:rsidRPr="007E3B9B" w:rsidRDefault="007E3B9B" w:rsidP="007E3B9B">
      <w:pPr>
        <w:jc w:val="center"/>
        <w:rPr>
          <w:rFonts w:cstheme="minorHAnsi"/>
          <w:szCs w:val="21"/>
        </w:rPr>
      </w:pPr>
      <w:r w:rsidRPr="007E3B9B">
        <w:rPr>
          <w:rFonts w:cstheme="minorHAnsi"/>
          <w:szCs w:val="21"/>
        </w:rPr>
        <w:t>Fork material: SUS stainless steel</w:t>
      </w:r>
    </w:p>
    <w:p w:rsidR="007E3B9B" w:rsidRPr="007E3B9B" w:rsidRDefault="007E3B9B" w:rsidP="007E3B9B">
      <w:pPr>
        <w:jc w:val="center"/>
        <w:rPr>
          <w:rFonts w:cstheme="minorHAnsi"/>
          <w:szCs w:val="21"/>
        </w:rPr>
      </w:pPr>
      <w:r w:rsidRPr="007E3B9B">
        <w:rPr>
          <w:rFonts w:cstheme="minorHAnsi"/>
          <w:szCs w:val="21"/>
        </w:rPr>
        <w:t>Small thread type</w:t>
      </w:r>
    </w:p>
    <w:p w:rsidR="007E3B9B" w:rsidRPr="007E3B9B" w:rsidRDefault="007E3B9B" w:rsidP="007E3B9B">
      <w:pPr>
        <w:jc w:val="center"/>
        <w:rPr>
          <w:rFonts w:cstheme="minorHAnsi"/>
          <w:szCs w:val="21"/>
        </w:rPr>
      </w:pPr>
      <w:r w:rsidRPr="007E3B9B">
        <w:rPr>
          <w:rFonts w:cstheme="minorHAnsi"/>
          <w:szCs w:val="21"/>
        </w:rPr>
        <w:t>Installation method: G1/2 '' small thread</w:t>
      </w:r>
    </w:p>
    <w:p w:rsidR="00BA1F76" w:rsidRPr="007E3B9B" w:rsidRDefault="007E3B9B" w:rsidP="007E3B9B">
      <w:pPr>
        <w:jc w:val="center"/>
        <w:rPr>
          <w:rFonts w:cstheme="minorHAnsi"/>
          <w:szCs w:val="21"/>
        </w:rPr>
      </w:pPr>
      <w:r w:rsidRPr="007E3B9B">
        <w:rPr>
          <w:rFonts w:cstheme="minorHAnsi"/>
          <w:szCs w:val="21"/>
        </w:rPr>
        <w:t>Fork material: SUS316 stainless steel</w:t>
      </w:r>
      <w:r w:rsidR="00BA1F76" w:rsidRPr="007E3B9B">
        <w:rPr>
          <w:rFonts w:cstheme="minorHAnsi"/>
          <w:szCs w:val="21"/>
        </w:rPr>
        <w:t>产品分类</w:t>
      </w:r>
    </w:p>
    <w:p w:rsidR="00BA1F76" w:rsidRPr="007E3B9B" w:rsidRDefault="00BA1F76" w:rsidP="00BA1F76">
      <w:pPr>
        <w:jc w:val="center"/>
        <w:rPr>
          <w:rFonts w:cstheme="minorHAnsi"/>
          <w:szCs w:val="21"/>
        </w:rPr>
      </w:pPr>
      <w:r w:rsidRPr="007E3B9B">
        <w:rPr>
          <w:rFonts w:cstheme="minorHAnsi"/>
          <w:szCs w:val="21"/>
        </w:rPr>
        <w:t>标准型</w:t>
      </w:r>
    </w:p>
    <w:p w:rsidR="00BA1F76" w:rsidRPr="007E3B9B" w:rsidRDefault="00BA1F76" w:rsidP="00BA1F76">
      <w:pPr>
        <w:jc w:val="center"/>
        <w:rPr>
          <w:rFonts w:cstheme="minorHAnsi"/>
          <w:szCs w:val="21"/>
        </w:rPr>
      </w:pPr>
      <w:r w:rsidRPr="007E3B9B">
        <w:rPr>
          <w:rFonts w:cstheme="minorHAnsi"/>
          <w:szCs w:val="21"/>
        </w:rPr>
        <w:t>安装方式：</w:t>
      </w:r>
      <w:r w:rsidRPr="007E3B9B">
        <w:rPr>
          <w:rFonts w:cstheme="minorHAnsi"/>
          <w:szCs w:val="21"/>
        </w:rPr>
        <w:t>G1</w:t>
      </w:r>
      <w:bookmarkStart w:id="6" w:name="OLE_LINK6"/>
      <w:bookmarkStart w:id="7" w:name="OLE_LINK8"/>
      <w:r w:rsidRPr="007E3B9B">
        <w:rPr>
          <w:rFonts w:cstheme="minorHAnsi"/>
          <w:szCs w:val="21"/>
        </w:rPr>
        <w:t>’’</w:t>
      </w:r>
      <w:bookmarkEnd w:id="6"/>
      <w:bookmarkEnd w:id="7"/>
      <w:r w:rsidRPr="007E3B9B">
        <w:rPr>
          <w:rFonts w:cstheme="minorHAnsi"/>
          <w:szCs w:val="21"/>
        </w:rPr>
        <w:t>/1’’NPT</w:t>
      </w:r>
      <w:r w:rsidRPr="007E3B9B">
        <w:rPr>
          <w:rFonts w:cstheme="minorHAnsi"/>
          <w:szCs w:val="21"/>
        </w:rPr>
        <w:t>螺纹，</w:t>
      </w:r>
    </w:p>
    <w:p w:rsidR="00BA1F76" w:rsidRPr="007E3B9B" w:rsidRDefault="00BA1F76" w:rsidP="00BA1F76">
      <w:pPr>
        <w:jc w:val="center"/>
        <w:rPr>
          <w:rFonts w:cstheme="minorHAnsi"/>
          <w:szCs w:val="21"/>
        </w:rPr>
      </w:pPr>
      <w:r w:rsidRPr="007E3B9B">
        <w:rPr>
          <w:rFonts w:cstheme="minorHAnsi"/>
          <w:szCs w:val="21"/>
        </w:rPr>
        <w:t>叉体材质：</w:t>
      </w:r>
      <w:r w:rsidRPr="007E3B9B">
        <w:rPr>
          <w:rFonts w:cstheme="minorHAnsi"/>
          <w:szCs w:val="21"/>
        </w:rPr>
        <w:t>SUS</w:t>
      </w:r>
      <w:r w:rsidRPr="007E3B9B">
        <w:rPr>
          <w:rFonts w:cstheme="minorHAnsi"/>
          <w:szCs w:val="21"/>
        </w:rPr>
        <w:t>不锈钢</w:t>
      </w:r>
    </w:p>
    <w:p w:rsidR="00BA1F76" w:rsidRPr="007E3B9B" w:rsidRDefault="00BA1F76" w:rsidP="00BA1F76">
      <w:pPr>
        <w:jc w:val="center"/>
        <w:rPr>
          <w:rFonts w:cstheme="minorHAnsi"/>
          <w:szCs w:val="21"/>
        </w:rPr>
      </w:pPr>
      <w:r w:rsidRPr="007E3B9B">
        <w:rPr>
          <w:rFonts w:cstheme="minorHAnsi"/>
          <w:szCs w:val="21"/>
        </w:rPr>
        <w:t>法兰型</w:t>
      </w:r>
    </w:p>
    <w:p w:rsidR="00BA1F76" w:rsidRPr="007E3B9B" w:rsidRDefault="00BA1F76" w:rsidP="00BA1F76">
      <w:pPr>
        <w:jc w:val="center"/>
        <w:rPr>
          <w:rFonts w:cstheme="minorHAnsi"/>
          <w:szCs w:val="21"/>
        </w:rPr>
      </w:pPr>
      <w:r w:rsidRPr="007E3B9B">
        <w:rPr>
          <w:rFonts w:cstheme="minorHAnsi"/>
          <w:szCs w:val="21"/>
        </w:rPr>
        <w:t>安装方式：</w:t>
      </w:r>
      <w:r w:rsidRPr="007E3B9B">
        <w:rPr>
          <w:rFonts w:cstheme="minorHAnsi"/>
          <w:szCs w:val="21"/>
        </w:rPr>
        <w:t xml:space="preserve">DN 50/DN100 </w:t>
      </w:r>
      <w:r w:rsidRPr="007E3B9B">
        <w:rPr>
          <w:rFonts w:cstheme="minorHAnsi"/>
          <w:szCs w:val="21"/>
        </w:rPr>
        <w:t>法兰，</w:t>
      </w:r>
    </w:p>
    <w:p w:rsidR="00BA1F76" w:rsidRPr="007E3B9B" w:rsidRDefault="00BA1F76" w:rsidP="00BA1F76">
      <w:pPr>
        <w:jc w:val="center"/>
        <w:rPr>
          <w:rFonts w:cstheme="minorHAnsi"/>
          <w:szCs w:val="21"/>
        </w:rPr>
      </w:pPr>
      <w:r w:rsidRPr="007E3B9B">
        <w:rPr>
          <w:rFonts w:cstheme="minorHAnsi"/>
          <w:szCs w:val="21"/>
        </w:rPr>
        <w:t>叉体材质：</w:t>
      </w:r>
      <w:r w:rsidRPr="007E3B9B">
        <w:rPr>
          <w:rFonts w:cstheme="minorHAnsi"/>
          <w:szCs w:val="21"/>
        </w:rPr>
        <w:t>SUS</w:t>
      </w:r>
      <w:r w:rsidRPr="007E3B9B">
        <w:rPr>
          <w:rFonts w:cstheme="minorHAnsi"/>
          <w:szCs w:val="21"/>
        </w:rPr>
        <w:t>不锈钢</w:t>
      </w:r>
    </w:p>
    <w:p w:rsidR="00BA1F76" w:rsidRPr="007E3B9B" w:rsidRDefault="00BA1F76" w:rsidP="00BA1F76">
      <w:pPr>
        <w:jc w:val="center"/>
        <w:rPr>
          <w:rFonts w:cstheme="minorHAnsi"/>
          <w:szCs w:val="21"/>
        </w:rPr>
      </w:pPr>
      <w:r w:rsidRPr="007E3B9B">
        <w:rPr>
          <w:rFonts w:cstheme="minorHAnsi"/>
          <w:szCs w:val="21"/>
        </w:rPr>
        <w:t>小螺纹型</w:t>
      </w:r>
    </w:p>
    <w:p w:rsidR="00BA1F76" w:rsidRPr="007E3B9B" w:rsidRDefault="00BA1F76" w:rsidP="00BA1F76">
      <w:pPr>
        <w:jc w:val="center"/>
        <w:rPr>
          <w:rFonts w:cstheme="minorHAnsi"/>
          <w:szCs w:val="21"/>
        </w:rPr>
      </w:pPr>
      <w:r w:rsidRPr="007E3B9B">
        <w:rPr>
          <w:rFonts w:cstheme="minorHAnsi"/>
          <w:szCs w:val="21"/>
        </w:rPr>
        <w:t>安装方法：</w:t>
      </w:r>
      <w:r w:rsidRPr="007E3B9B">
        <w:rPr>
          <w:rFonts w:cstheme="minorHAnsi"/>
          <w:szCs w:val="21"/>
        </w:rPr>
        <w:t>G1/2’’</w:t>
      </w:r>
      <w:r w:rsidRPr="007E3B9B">
        <w:rPr>
          <w:rFonts w:cstheme="minorHAnsi"/>
          <w:szCs w:val="21"/>
        </w:rPr>
        <w:t>小螺纹</w:t>
      </w:r>
    </w:p>
    <w:p w:rsidR="00BA1F76" w:rsidRPr="007E3B9B" w:rsidRDefault="00BA1F76" w:rsidP="00BA1F76">
      <w:pPr>
        <w:jc w:val="center"/>
        <w:rPr>
          <w:rFonts w:cstheme="minorHAnsi"/>
          <w:szCs w:val="21"/>
        </w:rPr>
      </w:pPr>
      <w:r w:rsidRPr="007E3B9B">
        <w:rPr>
          <w:rFonts w:cstheme="minorHAnsi"/>
          <w:szCs w:val="21"/>
        </w:rPr>
        <w:t>叉体材质：</w:t>
      </w:r>
      <w:r w:rsidRPr="007E3B9B">
        <w:rPr>
          <w:rFonts w:cstheme="minorHAnsi"/>
          <w:szCs w:val="21"/>
        </w:rPr>
        <w:t>SUS316</w:t>
      </w:r>
      <w:r w:rsidRPr="007E3B9B">
        <w:rPr>
          <w:rFonts w:cstheme="minorHAnsi"/>
          <w:szCs w:val="21"/>
        </w:rPr>
        <w:t>不锈钢</w:t>
      </w:r>
    </w:p>
    <w:p w:rsidR="00BA1F76" w:rsidRPr="007E3B9B" w:rsidRDefault="00BA1F76" w:rsidP="00CE0398">
      <w:pPr>
        <w:jc w:val="center"/>
        <w:rPr>
          <w:rFonts w:cstheme="minorHAnsi"/>
          <w:szCs w:val="21"/>
        </w:rPr>
      </w:pPr>
    </w:p>
    <w:p w:rsidR="00BA1F76" w:rsidRPr="007E3B9B" w:rsidRDefault="00BA1F76" w:rsidP="00CE0398">
      <w:pPr>
        <w:jc w:val="center"/>
        <w:rPr>
          <w:rFonts w:cstheme="minorHAnsi"/>
          <w:szCs w:val="21"/>
        </w:rPr>
      </w:pPr>
    </w:p>
    <w:p w:rsidR="00BA1F76" w:rsidRPr="007E3B9B" w:rsidRDefault="00BA1F76" w:rsidP="00CE0398">
      <w:pPr>
        <w:jc w:val="center"/>
        <w:rPr>
          <w:rFonts w:cstheme="minorHAnsi"/>
          <w:szCs w:val="21"/>
        </w:rPr>
      </w:pPr>
    </w:p>
    <w:p w:rsidR="00BA1F76" w:rsidRPr="007E3B9B" w:rsidRDefault="00BA1F76" w:rsidP="00CE0398">
      <w:pPr>
        <w:jc w:val="center"/>
        <w:rPr>
          <w:rFonts w:cstheme="minorHAnsi"/>
          <w:szCs w:val="21"/>
        </w:rPr>
      </w:pPr>
      <w:r w:rsidRPr="007E3B9B">
        <w:rPr>
          <w:rFonts w:cstheme="minorHAnsi"/>
          <w:noProof/>
          <w:szCs w:val="21"/>
        </w:rPr>
        <w:lastRenderedPageBreak/>
        <w:drawing>
          <wp:inline distT="0" distB="0" distL="0" distR="0">
            <wp:extent cx="1914402" cy="2781300"/>
            <wp:effectExtent l="1905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916347" cy="2784125"/>
                    </a:xfrm>
                    <a:prstGeom prst="rect">
                      <a:avLst/>
                    </a:prstGeom>
                    <a:noFill/>
                    <a:ln w="9525">
                      <a:noFill/>
                      <a:miter lim="800000"/>
                      <a:headEnd/>
                      <a:tailEnd/>
                    </a:ln>
                  </pic:spPr>
                </pic:pic>
              </a:graphicData>
            </a:graphic>
          </wp:inline>
        </w:drawing>
      </w:r>
    </w:p>
    <w:p w:rsidR="007E3B9B" w:rsidRPr="007E3B9B" w:rsidRDefault="007E3B9B" w:rsidP="007E3B9B">
      <w:pPr>
        <w:jc w:val="center"/>
        <w:rPr>
          <w:rFonts w:cstheme="minorHAnsi"/>
          <w:szCs w:val="21"/>
        </w:rPr>
      </w:pPr>
      <w:r w:rsidRPr="007E3B9B">
        <w:rPr>
          <w:rFonts w:cstheme="minorHAnsi"/>
          <w:szCs w:val="21"/>
        </w:rPr>
        <w:t>Non standard customization</w:t>
      </w:r>
    </w:p>
    <w:p w:rsidR="007E3B9B" w:rsidRPr="007E3B9B" w:rsidRDefault="007E3B9B" w:rsidP="007E3B9B">
      <w:pPr>
        <w:jc w:val="center"/>
        <w:rPr>
          <w:rFonts w:cstheme="minorHAnsi"/>
          <w:szCs w:val="21"/>
        </w:rPr>
      </w:pPr>
      <w:r w:rsidRPr="007E3B9B">
        <w:rPr>
          <w:rFonts w:cstheme="minorHAnsi"/>
          <w:szCs w:val="21"/>
        </w:rPr>
        <w:t>Anticorrosive type</w:t>
      </w:r>
    </w:p>
    <w:p w:rsidR="007E3B9B" w:rsidRPr="007E3B9B" w:rsidRDefault="007E3B9B" w:rsidP="007E3B9B">
      <w:pPr>
        <w:jc w:val="center"/>
        <w:rPr>
          <w:rFonts w:cstheme="minorHAnsi"/>
          <w:szCs w:val="21"/>
        </w:rPr>
      </w:pPr>
      <w:r w:rsidRPr="007E3B9B">
        <w:rPr>
          <w:rFonts w:cstheme="minorHAnsi"/>
          <w:szCs w:val="21"/>
        </w:rPr>
        <w:t>Suitable for measuring highly corrosive media</w:t>
      </w:r>
    </w:p>
    <w:p w:rsidR="007E3B9B" w:rsidRPr="007E3B9B" w:rsidRDefault="007E3B9B" w:rsidP="007E3B9B">
      <w:pPr>
        <w:jc w:val="center"/>
        <w:rPr>
          <w:rFonts w:cstheme="minorHAnsi"/>
          <w:szCs w:val="21"/>
        </w:rPr>
      </w:pPr>
      <w:r w:rsidRPr="007E3B9B">
        <w:rPr>
          <w:rFonts w:cstheme="minorHAnsi"/>
          <w:szCs w:val="21"/>
        </w:rPr>
        <w:t>High temperature type</w:t>
      </w:r>
    </w:p>
    <w:p w:rsidR="007E3B9B" w:rsidRPr="007E3B9B" w:rsidRDefault="007E3B9B" w:rsidP="007E3B9B">
      <w:pPr>
        <w:jc w:val="center"/>
        <w:rPr>
          <w:rFonts w:cstheme="minorHAnsi" w:hint="eastAsia"/>
          <w:szCs w:val="21"/>
        </w:rPr>
      </w:pPr>
      <w:r w:rsidRPr="007E3B9B">
        <w:rPr>
          <w:rFonts w:cstheme="minorHAnsi" w:hint="eastAsia"/>
          <w:szCs w:val="21"/>
        </w:rPr>
        <w:t xml:space="preserve">Measurement of high-temperature medium above 100 </w:t>
      </w:r>
      <w:r w:rsidRPr="007E3B9B">
        <w:rPr>
          <w:rFonts w:cstheme="minorHAnsi" w:hint="eastAsia"/>
          <w:szCs w:val="21"/>
        </w:rPr>
        <w:t>℃</w:t>
      </w:r>
    </w:p>
    <w:p w:rsidR="00F95090" w:rsidRPr="007E3B9B" w:rsidRDefault="007E3B9B" w:rsidP="007E3B9B">
      <w:pPr>
        <w:jc w:val="center"/>
        <w:rPr>
          <w:rFonts w:cstheme="minorHAnsi"/>
          <w:szCs w:val="21"/>
        </w:rPr>
      </w:pPr>
      <w:r w:rsidRPr="007E3B9B">
        <w:rPr>
          <w:rFonts w:cstheme="minorHAnsi"/>
          <w:szCs w:val="21"/>
        </w:rPr>
        <w:t>The installation method (thread, flange, chuck), length, material, high temperature resistance, corrosion resistance, and special specifications can be customized according to the customer's working conditions.</w:t>
      </w:r>
      <w:r w:rsidR="00BA1F76" w:rsidRPr="007E3B9B">
        <w:rPr>
          <w:rFonts w:cstheme="minorHAnsi"/>
          <w:szCs w:val="21"/>
        </w:rPr>
        <w:t>非标定制</w:t>
      </w:r>
    </w:p>
    <w:p w:rsidR="00BA1F76" w:rsidRPr="007E3B9B" w:rsidRDefault="00012218" w:rsidP="00CE0398">
      <w:pPr>
        <w:jc w:val="center"/>
        <w:rPr>
          <w:rFonts w:cstheme="minorHAnsi"/>
          <w:szCs w:val="21"/>
        </w:rPr>
      </w:pPr>
      <w:r w:rsidRPr="007E3B9B">
        <w:rPr>
          <w:rFonts w:cstheme="minorHAnsi"/>
          <w:szCs w:val="21"/>
        </w:rPr>
        <w:t>防腐型</w:t>
      </w:r>
    </w:p>
    <w:p w:rsidR="00012218" w:rsidRPr="007E3B9B" w:rsidRDefault="00012218" w:rsidP="00CE0398">
      <w:pPr>
        <w:jc w:val="center"/>
        <w:rPr>
          <w:rFonts w:cstheme="minorHAnsi"/>
          <w:szCs w:val="21"/>
        </w:rPr>
      </w:pPr>
      <w:r w:rsidRPr="007E3B9B">
        <w:rPr>
          <w:rFonts w:cstheme="minorHAnsi"/>
          <w:szCs w:val="21"/>
        </w:rPr>
        <w:t>适用于高腐蚀性介质的测量</w:t>
      </w:r>
    </w:p>
    <w:p w:rsidR="00012218" w:rsidRPr="007E3B9B" w:rsidRDefault="00012218" w:rsidP="00CE0398">
      <w:pPr>
        <w:jc w:val="center"/>
        <w:rPr>
          <w:rFonts w:cstheme="minorHAnsi"/>
          <w:szCs w:val="21"/>
        </w:rPr>
      </w:pPr>
      <w:r w:rsidRPr="007E3B9B">
        <w:rPr>
          <w:rFonts w:cstheme="minorHAnsi"/>
          <w:szCs w:val="21"/>
        </w:rPr>
        <w:t>高温型</w:t>
      </w:r>
    </w:p>
    <w:p w:rsidR="00012218" w:rsidRPr="007E3B9B" w:rsidRDefault="00012218" w:rsidP="00CE0398">
      <w:pPr>
        <w:jc w:val="center"/>
        <w:rPr>
          <w:rFonts w:cstheme="minorHAnsi"/>
          <w:szCs w:val="21"/>
        </w:rPr>
      </w:pPr>
      <w:r w:rsidRPr="007E3B9B">
        <w:rPr>
          <w:rFonts w:cstheme="minorHAnsi"/>
          <w:szCs w:val="21"/>
        </w:rPr>
        <w:t>100℃</w:t>
      </w:r>
      <w:r w:rsidRPr="007E3B9B">
        <w:rPr>
          <w:rFonts w:cstheme="minorHAnsi"/>
          <w:szCs w:val="21"/>
        </w:rPr>
        <w:t>以上高温介质测量</w:t>
      </w:r>
    </w:p>
    <w:p w:rsidR="00012218" w:rsidRPr="007E3B9B" w:rsidRDefault="00012218" w:rsidP="00CE0398">
      <w:pPr>
        <w:jc w:val="center"/>
        <w:rPr>
          <w:rFonts w:cstheme="minorHAnsi"/>
          <w:szCs w:val="21"/>
        </w:rPr>
      </w:pPr>
    </w:p>
    <w:p w:rsidR="00012218" w:rsidRPr="007E3B9B" w:rsidRDefault="00A82269" w:rsidP="00CE0398">
      <w:pPr>
        <w:jc w:val="center"/>
        <w:rPr>
          <w:rFonts w:cstheme="minorHAnsi"/>
          <w:szCs w:val="21"/>
        </w:rPr>
      </w:pPr>
      <w:r w:rsidRPr="007E3B9B">
        <w:rPr>
          <w:rFonts w:hAnsi="Arial" w:cstheme="minorHAnsi"/>
          <w:color w:val="000000"/>
          <w:szCs w:val="21"/>
          <w:shd w:val="clear" w:color="auto" w:fill="FFFFFF"/>
        </w:rPr>
        <w:t>安装方法（螺纹、法兰、卡盘）、长度、材料、耐高温性、耐腐蚀性和特殊规格可根据客户的工作条件定制。</w:t>
      </w:r>
    </w:p>
    <w:p w:rsidR="00F95090" w:rsidRPr="007E3B9B" w:rsidRDefault="00AD4862" w:rsidP="00CE0398">
      <w:pPr>
        <w:jc w:val="center"/>
        <w:rPr>
          <w:rFonts w:cstheme="minorHAnsi"/>
          <w:szCs w:val="21"/>
        </w:rPr>
      </w:pPr>
      <w:r w:rsidRPr="007E3B9B">
        <w:rPr>
          <w:rFonts w:cstheme="minorHAnsi"/>
          <w:noProof/>
          <w:szCs w:val="21"/>
        </w:rPr>
        <w:drawing>
          <wp:inline distT="0" distB="0" distL="0" distR="0">
            <wp:extent cx="2674620" cy="256932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75759" cy="2570414"/>
                    </a:xfrm>
                    <a:prstGeom prst="rect">
                      <a:avLst/>
                    </a:prstGeom>
                    <a:noFill/>
                    <a:ln w="9525">
                      <a:noFill/>
                      <a:miter lim="800000"/>
                      <a:headEnd/>
                      <a:tailEnd/>
                    </a:ln>
                  </pic:spPr>
                </pic:pic>
              </a:graphicData>
            </a:graphic>
          </wp:inline>
        </w:drawing>
      </w:r>
    </w:p>
    <w:p w:rsidR="00F95090" w:rsidRPr="007E3B9B" w:rsidRDefault="007E3B9B" w:rsidP="00F95090">
      <w:pPr>
        <w:jc w:val="center"/>
        <w:rPr>
          <w:rFonts w:cstheme="minorHAnsi"/>
          <w:color w:val="333333"/>
          <w:szCs w:val="21"/>
          <w:shd w:val="clear" w:color="auto" w:fill="FFFFFF"/>
        </w:rPr>
      </w:pPr>
      <w:bookmarkStart w:id="8" w:name="OLE_LINK7"/>
      <w:bookmarkStart w:id="9" w:name="OLE_LINK13"/>
      <w:r w:rsidRPr="007E3B9B">
        <w:rPr>
          <w:rFonts w:ascii="Arial" w:hAnsi="Arial" w:cs="Arial"/>
          <w:bCs/>
          <w:color w:val="000000"/>
          <w:shd w:val="clear" w:color="auto" w:fill="FFFFFF"/>
        </w:rPr>
        <w:t>application</w:t>
      </w:r>
      <w:r w:rsidR="00F95090" w:rsidRPr="007E3B9B">
        <w:rPr>
          <w:rFonts w:hAnsi="Helvetica" w:cstheme="minorHAnsi"/>
          <w:color w:val="333333"/>
          <w:szCs w:val="21"/>
          <w:shd w:val="clear" w:color="auto" w:fill="FFFFFF"/>
        </w:rPr>
        <w:t>产品应用</w:t>
      </w:r>
    </w:p>
    <w:p w:rsidR="007E3B9B" w:rsidRPr="007E3B9B" w:rsidRDefault="007E3B9B" w:rsidP="007E3B9B">
      <w:pPr>
        <w:jc w:val="center"/>
        <w:rPr>
          <w:rFonts w:hAnsi="Helvetica" w:cstheme="minorHAnsi"/>
          <w:color w:val="333333"/>
          <w:szCs w:val="21"/>
          <w:shd w:val="clear" w:color="auto" w:fill="FFFFFF"/>
        </w:rPr>
      </w:pPr>
      <w:r w:rsidRPr="007E3B9B">
        <w:rPr>
          <w:rFonts w:hAnsi="Helvetica" w:cstheme="minorHAnsi"/>
          <w:color w:val="333333"/>
          <w:szCs w:val="21"/>
          <w:shd w:val="clear" w:color="auto" w:fill="FFFFFF"/>
        </w:rPr>
        <w:lastRenderedPageBreak/>
        <w:t>Widely used</w:t>
      </w:r>
    </w:p>
    <w:p w:rsidR="00F95090" w:rsidRPr="007E3B9B" w:rsidRDefault="007E3B9B" w:rsidP="007E3B9B">
      <w:pPr>
        <w:jc w:val="center"/>
        <w:rPr>
          <w:rFonts w:cstheme="minorHAnsi"/>
          <w:color w:val="333333"/>
          <w:szCs w:val="21"/>
          <w:shd w:val="clear" w:color="auto" w:fill="FFFFFF"/>
        </w:rPr>
      </w:pPr>
      <w:r w:rsidRPr="007E3B9B">
        <w:rPr>
          <w:rFonts w:hAnsi="Helvetica" w:cstheme="minorHAnsi"/>
          <w:color w:val="333333"/>
          <w:szCs w:val="21"/>
          <w:shd w:val="clear" w:color="auto" w:fill="FFFFFF"/>
        </w:rPr>
        <w:t>Measurement medium: Dry particles, powdered materials, and various liquids and slurries.</w:t>
      </w:r>
      <w:r w:rsidR="00F95090" w:rsidRPr="007E3B9B">
        <w:rPr>
          <w:rFonts w:hAnsi="Helvetica" w:cstheme="minorHAnsi"/>
          <w:color w:val="333333"/>
          <w:szCs w:val="21"/>
          <w:shd w:val="clear" w:color="auto" w:fill="FFFFFF"/>
        </w:rPr>
        <w:t>应用广泛</w:t>
      </w:r>
      <w:r w:rsidR="00B8223C" w:rsidRPr="007E3B9B">
        <w:rPr>
          <w:rFonts w:cstheme="minorHAnsi"/>
          <w:color w:val="333333"/>
          <w:szCs w:val="21"/>
          <w:shd w:val="clear" w:color="auto" w:fill="FFFFFF"/>
        </w:rPr>
        <w:t xml:space="preserve">  </w:t>
      </w:r>
    </w:p>
    <w:p w:rsidR="00F95090" w:rsidRPr="007E3B9B" w:rsidRDefault="00F95090" w:rsidP="00F95090">
      <w:pPr>
        <w:jc w:val="center"/>
        <w:rPr>
          <w:rFonts w:cstheme="minorHAnsi"/>
          <w:szCs w:val="21"/>
        </w:rPr>
      </w:pPr>
      <w:r w:rsidRPr="007E3B9B">
        <w:rPr>
          <w:rFonts w:cstheme="minorHAnsi"/>
          <w:szCs w:val="21"/>
        </w:rPr>
        <w:t>测量介质：干燥颗粒、粉状物料及各种液体、浆体。</w:t>
      </w:r>
    </w:p>
    <w:p w:rsidR="0000618D" w:rsidRPr="007E3B9B" w:rsidRDefault="00073803" w:rsidP="00CE0398">
      <w:pPr>
        <w:jc w:val="center"/>
        <w:rPr>
          <w:rFonts w:cstheme="minorHAnsi"/>
          <w:szCs w:val="21"/>
        </w:rPr>
      </w:pPr>
      <w:r w:rsidRPr="007E3B9B">
        <w:rPr>
          <w:rFonts w:cstheme="minorHAnsi"/>
          <w:noProof/>
          <w:szCs w:val="21"/>
        </w:rPr>
        <w:pict>
          <v:line id="直接连接符 11" o:spid="_x0000_s2050" style="position:absolute;left:0;text-align:left;z-index:251662336;visibility:visible" from="-3.6pt,10.2pt" to="444.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" strokecolor="#4579b8 [3044]"/>
        </w:pict>
      </w:r>
    </w:p>
    <w:p w:rsidR="007E3B9B" w:rsidRPr="007E3B9B" w:rsidRDefault="007E3B9B" w:rsidP="007E3B9B">
      <w:pPr>
        <w:widowControl/>
        <w:shd w:val="clear" w:color="auto" w:fill="FFFFFF"/>
        <w:spacing w:line="360" w:lineRule="atLeast"/>
        <w:ind w:firstLine="480"/>
        <w:jc w:val="left"/>
        <w:rPr>
          <w:rFonts w:cstheme="minorHAnsi"/>
          <w:szCs w:val="21"/>
        </w:rPr>
      </w:pPr>
      <w:r w:rsidRPr="007E3B9B">
        <w:rPr>
          <w:rFonts w:cstheme="minorHAnsi"/>
          <w:szCs w:val="21"/>
        </w:rPr>
        <w:t>The amplitude of the explosion-proof tuning fork level switch is adjustable, making it easy to measure materials of different states and densities. It is suitable for fixed-point detection, alarm or control of solid material levels in various silos and liquid levels in various containers.</w:t>
      </w:r>
    </w:p>
    <w:p w:rsidR="007E3B9B" w:rsidRPr="007E3B9B" w:rsidRDefault="007E3B9B" w:rsidP="007E3B9B">
      <w:pPr>
        <w:widowControl/>
        <w:shd w:val="clear" w:color="auto" w:fill="FFFFFF"/>
        <w:spacing w:line="360" w:lineRule="atLeast"/>
        <w:ind w:firstLine="480"/>
        <w:jc w:val="left"/>
        <w:rPr>
          <w:rFonts w:cstheme="minorHAnsi"/>
          <w:szCs w:val="21"/>
        </w:rPr>
      </w:pPr>
      <w:r w:rsidRPr="007E3B9B">
        <w:rPr>
          <w:rFonts w:cstheme="minorHAnsi"/>
          <w:szCs w:val="21"/>
        </w:rPr>
        <w:t>Solid materials: fly ash, cement, stone powder, plastic particles, salt, sugar</w:t>
      </w:r>
    </w:p>
    <w:p w:rsidR="007E3B9B" w:rsidRDefault="007E3B9B" w:rsidP="007E3B9B">
      <w:pPr>
        <w:widowControl/>
        <w:shd w:val="clear" w:color="auto" w:fill="FFFFFF"/>
        <w:spacing w:line="360" w:lineRule="atLeast"/>
        <w:ind w:firstLine="480"/>
        <w:jc w:val="left"/>
        <w:rPr>
          <w:rFonts w:cstheme="minorHAnsi" w:hint="eastAsia"/>
          <w:szCs w:val="21"/>
        </w:rPr>
      </w:pPr>
      <w:r w:rsidRPr="007E3B9B">
        <w:rPr>
          <w:rFonts w:cstheme="minorHAnsi"/>
          <w:szCs w:val="21"/>
        </w:rPr>
        <w:t>Liquid media: water, acid, alkali, mud, fuel, oil, milk, alcohol, beverages</w:t>
      </w:r>
    </w:p>
    <w:p w:rsidR="0000618D" w:rsidRPr="007E3B9B" w:rsidRDefault="007E3B9B" w:rsidP="007E3B9B">
      <w:pPr>
        <w:widowControl/>
        <w:shd w:val="clear" w:color="auto" w:fill="FFFFFF"/>
        <w:spacing w:line="360" w:lineRule="atLeast"/>
        <w:ind w:firstLine="480"/>
        <w:jc w:val="left"/>
        <w:rPr>
          <w:rFonts w:eastAsia="宋体" w:cstheme="minorHAnsi"/>
          <w:color w:val="FF0000"/>
          <w:kern w:val="0"/>
          <w:szCs w:val="21"/>
        </w:rPr>
      </w:pPr>
      <w:r w:rsidRPr="007E3B9B">
        <w:rPr>
          <w:rFonts w:cstheme="minorHAnsi"/>
          <w:szCs w:val="21"/>
        </w:rPr>
        <w:t>防爆音叉物位开关</w:t>
      </w:r>
      <w:r w:rsidR="0000618D" w:rsidRPr="007E3B9B">
        <w:rPr>
          <w:rFonts w:eastAsia="宋体" w:hAnsi="Helvetica" w:cstheme="minorHAnsi"/>
          <w:color w:val="FF0000"/>
          <w:kern w:val="0"/>
          <w:szCs w:val="21"/>
        </w:rPr>
        <w:t>振幅可调，便于测量不同状态和密度的物料，适用于各种料仓固体物料料位以及各种容器内液位的定点检测报警或控制。</w:t>
      </w:r>
    </w:p>
    <w:p w:rsidR="0000618D" w:rsidRPr="007E3B9B" w:rsidRDefault="0000618D" w:rsidP="0000618D">
      <w:pPr>
        <w:widowControl/>
        <w:shd w:val="clear" w:color="auto" w:fill="FFFFFF"/>
        <w:spacing w:line="360" w:lineRule="atLeast"/>
        <w:ind w:firstLine="480"/>
        <w:jc w:val="left"/>
        <w:rPr>
          <w:rFonts w:eastAsia="宋体" w:cstheme="minorHAnsi"/>
          <w:color w:val="FF0000"/>
          <w:kern w:val="0"/>
          <w:szCs w:val="21"/>
        </w:rPr>
      </w:pPr>
      <w:r w:rsidRPr="007E3B9B">
        <w:rPr>
          <w:rFonts w:eastAsia="宋体" w:hAnsi="Helvetica" w:cstheme="minorHAnsi"/>
          <w:color w:val="FF0000"/>
          <w:kern w:val="0"/>
          <w:szCs w:val="21"/>
        </w:rPr>
        <w:t>固体物料：粉煤灰、水泥、石粉、塑料颗粒、盐、糖</w:t>
      </w:r>
    </w:p>
    <w:p w:rsidR="0000618D" w:rsidRPr="007E3B9B" w:rsidRDefault="0000618D" w:rsidP="0000618D">
      <w:pPr>
        <w:widowControl/>
        <w:shd w:val="clear" w:color="auto" w:fill="FFFFFF"/>
        <w:spacing w:line="360" w:lineRule="atLeast"/>
        <w:ind w:firstLine="480"/>
        <w:jc w:val="left"/>
        <w:rPr>
          <w:rFonts w:eastAsia="宋体" w:cstheme="minorHAnsi"/>
          <w:color w:val="FF0000"/>
          <w:kern w:val="0"/>
          <w:szCs w:val="21"/>
        </w:rPr>
      </w:pPr>
      <w:r w:rsidRPr="007E3B9B">
        <w:rPr>
          <w:rFonts w:eastAsia="宋体" w:hAnsi="Helvetica" w:cstheme="minorHAnsi"/>
          <w:color w:val="FF0000"/>
          <w:kern w:val="0"/>
          <w:szCs w:val="21"/>
        </w:rPr>
        <w:t>液体介质：水、酸、碱、泥浆、燃料、油类、牛奶、酒类、饮料</w:t>
      </w:r>
    </w:p>
    <w:bookmarkEnd w:id="8"/>
    <w:bookmarkEnd w:id="9"/>
    <w:p w:rsidR="0000618D" w:rsidRPr="007E3B9B" w:rsidRDefault="0000618D" w:rsidP="0000618D">
      <w:pPr>
        <w:jc w:val="center"/>
        <w:rPr>
          <w:rFonts w:cstheme="minorHAnsi"/>
          <w:szCs w:val="21"/>
        </w:rPr>
      </w:pPr>
      <w:r w:rsidRPr="007E3B9B">
        <w:rPr>
          <w:rFonts w:cstheme="minorHAnsi"/>
          <w:noProof/>
          <w:szCs w:val="21"/>
        </w:rPr>
        <w:drawing>
          <wp:inline distT="0" distB="0" distL="0" distR="0">
            <wp:extent cx="2617470" cy="3577384"/>
            <wp:effectExtent l="19050" t="0" r="0" b="0"/>
            <wp:docPr id="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617588" cy="3577546"/>
                    </a:xfrm>
                    <a:prstGeom prst="rect">
                      <a:avLst/>
                    </a:prstGeom>
                    <a:noFill/>
                    <a:ln w="9525">
                      <a:noFill/>
                      <a:miter lim="800000"/>
                      <a:headEnd/>
                      <a:tailEnd/>
                    </a:ln>
                  </pic:spPr>
                </pic:pic>
              </a:graphicData>
            </a:graphic>
          </wp:inline>
        </w:drawing>
      </w:r>
    </w:p>
    <w:p w:rsidR="0000618D" w:rsidRPr="007E3B9B" w:rsidRDefault="0000618D" w:rsidP="0000618D">
      <w:pPr>
        <w:jc w:val="center"/>
        <w:rPr>
          <w:rFonts w:cstheme="minorHAnsi"/>
          <w:szCs w:val="21"/>
        </w:rPr>
      </w:pPr>
      <w:r w:rsidRPr="007E3B9B">
        <w:rPr>
          <w:rFonts w:cstheme="minorHAnsi"/>
          <w:szCs w:val="21"/>
        </w:rPr>
        <w:t>安装案例</w:t>
      </w:r>
    </w:p>
    <w:p w:rsidR="00B1708B" w:rsidRPr="007E3B9B" w:rsidRDefault="00073803" w:rsidP="0000618D">
      <w:pPr>
        <w:jc w:val="center"/>
        <w:rPr>
          <w:rFonts w:cstheme="minorHAnsi"/>
          <w:szCs w:val="21"/>
        </w:rPr>
      </w:pPr>
      <w:r w:rsidRPr="007E3B9B">
        <w:rPr>
          <w:rFonts w:cstheme="minorHAnsi"/>
          <w:noProof/>
          <w:szCs w:val="21"/>
        </w:rPr>
        <w:pict>
          <v:line id="_x0000_s2054" style="position:absolute;left:0;text-align:left;z-index:251665408;visibility:visible" from="-15.6pt,10.8pt" to="432.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" strokecolor="#4579b8 [3044]"/>
        </w:pict>
      </w:r>
    </w:p>
    <w:p w:rsidR="007E3B9B" w:rsidRDefault="007E3B9B" w:rsidP="00B1708B">
      <w:pPr>
        <w:widowControl/>
        <w:shd w:val="clear" w:color="auto" w:fill="FFFFFF"/>
        <w:spacing w:line="360" w:lineRule="atLeast"/>
        <w:jc w:val="left"/>
        <w:rPr>
          <w:rFonts w:cstheme="minorHAnsi" w:hint="eastAsia"/>
          <w:szCs w:val="21"/>
        </w:rPr>
      </w:pPr>
      <w:r w:rsidRPr="007E3B9B">
        <w:rPr>
          <w:rFonts w:cstheme="minorHAnsi"/>
          <w:szCs w:val="21"/>
        </w:rPr>
        <w:t>Explosion proof tuning fork level switches are widely used in petroleum, chemical, light industry, food, water treatment, building materials, and environmental protection industries, providing comprehensive solutions for various industries.</w:t>
      </w:r>
    </w:p>
    <w:p w:rsidR="00B1708B" w:rsidRPr="007E3B9B" w:rsidRDefault="007E3B9B" w:rsidP="00B1708B">
      <w:pPr>
        <w:widowControl/>
        <w:shd w:val="clear" w:color="auto" w:fill="FFFFFF"/>
        <w:spacing w:line="360" w:lineRule="atLeast"/>
        <w:jc w:val="left"/>
        <w:rPr>
          <w:rFonts w:eastAsia="宋体" w:cstheme="minorHAnsi"/>
          <w:color w:val="FF0000"/>
          <w:kern w:val="0"/>
          <w:szCs w:val="21"/>
        </w:rPr>
      </w:pPr>
      <w:r w:rsidRPr="007E3B9B">
        <w:rPr>
          <w:rFonts w:cstheme="minorHAnsi"/>
          <w:szCs w:val="21"/>
        </w:rPr>
        <w:t>防爆音叉物位开关</w:t>
      </w:r>
      <w:r w:rsidR="00B1708B" w:rsidRPr="007E3B9B">
        <w:rPr>
          <w:rFonts w:eastAsia="宋体" w:hAnsi="inherit" w:cstheme="minorHAnsi"/>
          <w:color w:val="FF0000"/>
          <w:kern w:val="0"/>
          <w:szCs w:val="21"/>
        </w:rPr>
        <w:t>广泛应用于石油、化工、轻工、食品、水处理、建材、环保行业，为各行各业提供完善解决方案。</w:t>
      </w:r>
    </w:p>
    <w:p w:rsidR="004C2459" w:rsidRPr="007E3B9B" w:rsidRDefault="004C2459" w:rsidP="00CE0398">
      <w:pPr>
        <w:jc w:val="center"/>
        <w:rPr>
          <w:rFonts w:cstheme="minorHAnsi"/>
          <w:szCs w:val="21"/>
        </w:rPr>
      </w:pPr>
    </w:p>
    <w:p w:rsidR="004C2459" w:rsidRPr="007E3B9B" w:rsidRDefault="00A82269" w:rsidP="00A82269">
      <w:pPr>
        <w:jc w:val="center"/>
        <w:rPr>
          <w:rFonts w:cstheme="minorHAnsi"/>
          <w:color w:val="333333"/>
          <w:szCs w:val="21"/>
          <w:shd w:val="clear" w:color="auto" w:fill="FFFFFF"/>
        </w:rPr>
      </w:pPr>
      <w:r w:rsidRPr="007E3B9B">
        <w:rPr>
          <w:rFonts w:cstheme="minorHAnsi"/>
          <w:noProof/>
          <w:color w:val="333333"/>
          <w:szCs w:val="21"/>
          <w:shd w:val="clear" w:color="auto" w:fill="FFFFFF"/>
        </w:rPr>
        <w:lastRenderedPageBreak/>
        <w:drawing>
          <wp:inline distT="0" distB="0" distL="0" distR="0">
            <wp:extent cx="3097530" cy="2988255"/>
            <wp:effectExtent l="19050" t="0" r="7620" b="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3098477" cy="2989169"/>
                    </a:xfrm>
                    <a:prstGeom prst="rect">
                      <a:avLst/>
                    </a:prstGeom>
                    <a:noFill/>
                    <a:ln w="9525">
                      <a:noFill/>
                      <a:miter lim="800000"/>
                      <a:headEnd/>
                      <a:tailEnd/>
                    </a:ln>
                  </pic:spPr>
                </pic:pic>
              </a:graphicData>
            </a:graphic>
          </wp:inline>
        </w:drawing>
      </w:r>
    </w:p>
    <w:p w:rsidR="00F95090" w:rsidRPr="007E3B9B" w:rsidRDefault="00A82269" w:rsidP="00CE0398">
      <w:pPr>
        <w:jc w:val="center"/>
        <w:rPr>
          <w:rFonts w:cstheme="minorHAnsi"/>
          <w:szCs w:val="21"/>
        </w:rPr>
      </w:pPr>
      <w:r w:rsidRPr="007E3B9B">
        <w:rPr>
          <w:rFonts w:cstheme="minorHAnsi"/>
          <w:szCs w:val="21"/>
        </w:rPr>
        <w:t>关于包装</w:t>
      </w:r>
    </w:p>
    <w:p w:rsidR="00A82269" w:rsidRPr="007E3B9B" w:rsidRDefault="00A82269" w:rsidP="00CE0398">
      <w:pPr>
        <w:jc w:val="center"/>
        <w:rPr>
          <w:rFonts w:cstheme="minorHAnsi"/>
          <w:szCs w:val="21"/>
        </w:rPr>
      </w:pPr>
    </w:p>
    <w:p w:rsidR="00B8223C" w:rsidRPr="007E3B9B" w:rsidRDefault="00B8223C" w:rsidP="00CE0398">
      <w:pPr>
        <w:jc w:val="center"/>
        <w:rPr>
          <w:rFonts w:cstheme="minorHAnsi"/>
          <w:szCs w:val="21"/>
        </w:rPr>
      </w:pPr>
    </w:p>
    <w:p w:rsidR="00B8223C" w:rsidRPr="007E3B9B" w:rsidRDefault="00B8223C" w:rsidP="00CE0398">
      <w:pPr>
        <w:jc w:val="center"/>
        <w:rPr>
          <w:rFonts w:cstheme="minorHAnsi"/>
          <w:szCs w:val="21"/>
        </w:rPr>
      </w:pPr>
      <w:r w:rsidRPr="007E3B9B">
        <w:rPr>
          <w:rFonts w:cstheme="minorHAnsi"/>
          <w:noProof/>
          <w:szCs w:val="21"/>
        </w:rPr>
        <w:drawing>
          <wp:inline distT="0" distB="0" distL="0" distR="0">
            <wp:extent cx="3387090" cy="3237459"/>
            <wp:effectExtent l="19050" t="0" r="381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3387090" cy="3237459"/>
                    </a:xfrm>
                    <a:prstGeom prst="rect">
                      <a:avLst/>
                    </a:prstGeom>
                    <a:noFill/>
                    <a:ln w="9525">
                      <a:noFill/>
                      <a:miter lim="800000"/>
                      <a:headEnd/>
                      <a:tailEnd/>
                    </a:ln>
                  </pic:spPr>
                </pic:pic>
              </a:graphicData>
            </a:graphic>
          </wp:inline>
        </w:drawing>
      </w:r>
    </w:p>
    <w:p w:rsidR="007E3B9B" w:rsidRPr="007E3B9B" w:rsidRDefault="007E3B9B" w:rsidP="007E3B9B">
      <w:pPr>
        <w:jc w:val="center"/>
        <w:rPr>
          <w:rFonts w:cstheme="minorHAnsi"/>
          <w:szCs w:val="21"/>
        </w:rPr>
      </w:pPr>
      <w:r w:rsidRPr="007E3B9B">
        <w:rPr>
          <w:rFonts w:cstheme="minorHAnsi"/>
          <w:szCs w:val="21"/>
        </w:rPr>
        <w:t>Accumulated sold quantity of explosion-proof tuning fork level switches</w:t>
      </w:r>
    </w:p>
    <w:p w:rsidR="007E3B9B" w:rsidRDefault="007E3B9B" w:rsidP="007E3B9B">
      <w:pPr>
        <w:jc w:val="center"/>
        <w:rPr>
          <w:rFonts w:cstheme="minorHAnsi" w:hint="eastAsia"/>
          <w:szCs w:val="21"/>
        </w:rPr>
      </w:pPr>
      <w:r w:rsidRPr="007E3B9B">
        <w:rPr>
          <w:rFonts w:cstheme="minorHAnsi"/>
          <w:szCs w:val="21"/>
        </w:rPr>
        <w:t>Company's best-selling products</w:t>
      </w:r>
    </w:p>
    <w:p w:rsidR="00B8223C" w:rsidRPr="007E3B9B" w:rsidRDefault="007E3B9B" w:rsidP="007E3B9B">
      <w:pPr>
        <w:jc w:val="center"/>
        <w:rPr>
          <w:rFonts w:cstheme="minorHAnsi"/>
          <w:color w:val="000000"/>
          <w:szCs w:val="21"/>
          <w:shd w:val="clear" w:color="auto" w:fill="FFFFFF"/>
        </w:rPr>
      </w:pPr>
      <w:r w:rsidRPr="007E3B9B">
        <w:rPr>
          <w:rFonts w:cstheme="minorHAnsi"/>
          <w:szCs w:val="21"/>
        </w:rPr>
        <w:t>防爆音叉物位开关</w:t>
      </w:r>
      <w:r w:rsidR="00B8223C" w:rsidRPr="007E3B9B">
        <w:rPr>
          <w:rFonts w:hAnsi="Arial" w:cstheme="minorHAnsi"/>
          <w:color w:val="000000"/>
          <w:szCs w:val="21"/>
          <w:shd w:val="clear" w:color="auto" w:fill="FFFFFF"/>
        </w:rPr>
        <w:t>累计售出数量</w:t>
      </w:r>
    </w:p>
    <w:p w:rsidR="00B8223C" w:rsidRPr="007E3B9B" w:rsidRDefault="00B8223C" w:rsidP="00CE0398">
      <w:pPr>
        <w:jc w:val="center"/>
        <w:rPr>
          <w:rFonts w:cstheme="minorHAnsi"/>
          <w:color w:val="000000"/>
          <w:szCs w:val="21"/>
          <w:shd w:val="clear" w:color="auto" w:fill="FFFFFF"/>
        </w:rPr>
      </w:pPr>
      <w:r w:rsidRPr="007E3B9B">
        <w:rPr>
          <w:rFonts w:hAnsi="Arial" w:cstheme="minorHAnsi"/>
          <w:color w:val="000000"/>
          <w:szCs w:val="21"/>
          <w:shd w:val="clear" w:color="auto" w:fill="FFFFFF"/>
        </w:rPr>
        <w:t>公司热销产品</w:t>
      </w:r>
    </w:p>
    <w:p w:rsidR="00AD4862" w:rsidRPr="007E3B9B" w:rsidRDefault="00AD4862" w:rsidP="00AD4862">
      <w:pPr>
        <w:jc w:val="center"/>
        <w:rPr>
          <w:rFonts w:cstheme="minorHAnsi"/>
          <w:szCs w:val="21"/>
        </w:rPr>
      </w:pPr>
      <w:bookmarkStart w:id="10" w:name="OLE_LINK33"/>
      <w:bookmarkStart w:id="11" w:name="OLE_LINK34"/>
      <w:bookmarkStart w:id="12" w:name="OLE_LINK12"/>
      <w:r w:rsidRPr="007E3B9B">
        <w:rPr>
          <w:rFonts w:cstheme="minorHAnsi"/>
          <w:noProof/>
          <w:szCs w:val="21"/>
        </w:rPr>
        <w:lastRenderedPageBreak/>
        <w:drawing>
          <wp:inline distT="0" distB="0" distL="0" distR="0">
            <wp:extent cx="3300430" cy="2628900"/>
            <wp:effectExtent l="1905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06734" cy="2633921"/>
                    </a:xfrm>
                    <a:prstGeom prst="rect">
                      <a:avLst/>
                    </a:prstGeom>
                  </pic:spPr>
                </pic:pic>
              </a:graphicData>
            </a:graphic>
          </wp:inline>
        </w:drawing>
      </w:r>
    </w:p>
    <w:p w:rsidR="00AD4862" w:rsidRPr="007E3B9B" w:rsidRDefault="00073803" w:rsidP="00AD4862">
      <w:pPr>
        <w:jc w:val="center"/>
        <w:rPr>
          <w:rFonts w:cstheme="minorHAnsi"/>
          <w:szCs w:val="21"/>
        </w:rPr>
      </w:pPr>
      <w:r w:rsidRPr="007E3B9B">
        <w:rPr>
          <w:rFonts w:cstheme="minorHAnsi"/>
          <w:noProof/>
          <w:szCs w:val="21"/>
        </w:rPr>
        <w:pict>
          <v:line id="直接连接符 13" o:spid="_x0000_s2053" style="position:absolute;left:0;text-align:left;z-index:251664384;visibility:visible" from="0,15pt" to="44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" strokecolor="#4579b8 [3044]"/>
        </w:pict>
      </w:r>
      <w:r w:rsidR="00AD4862" w:rsidRPr="007E3B9B">
        <w:rPr>
          <w:rFonts w:cstheme="minorHAnsi"/>
          <w:szCs w:val="21"/>
        </w:rPr>
        <w:t>证书</w:t>
      </w:r>
    </w:p>
    <w:p w:rsidR="00AD4862" w:rsidRPr="007E3B9B" w:rsidRDefault="00AD4862" w:rsidP="00AD4862">
      <w:pPr>
        <w:jc w:val="center"/>
        <w:rPr>
          <w:rFonts w:cstheme="minorHAnsi"/>
          <w:color w:val="FF0000"/>
          <w:szCs w:val="21"/>
        </w:rPr>
      </w:pPr>
      <w:r w:rsidRPr="007E3B9B">
        <w:rPr>
          <w:rFonts w:cstheme="minorHAnsi"/>
          <w:color w:val="FF0000"/>
          <w:szCs w:val="21"/>
        </w:rPr>
        <w:t>12</w:t>
      </w:r>
      <w:r w:rsidRPr="007E3B9B">
        <w:rPr>
          <w:rFonts w:cstheme="minorHAnsi"/>
          <w:color w:val="FF0000"/>
          <w:szCs w:val="21"/>
        </w:rPr>
        <w:t>个月保修期；终身免维护</w:t>
      </w:r>
    </w:p>
    <w:bookmarkEnd w:id="10"/>
    <w:bookmarkEnd w:id="11"/>
    <w:bookmarkEnd w:id="12"/>
    <w:p w:rsidR="00AD4862" w:rsidRPr="007E3B9B" w:rsidRDefault="00AD4862" w:rsidP="00AD4862">
      <w:pPr>
        <w:jc w:val="center"/>
        <w:rPr>
          <w:rFonts w:cstheme="minorHAnsi"/>
          <w:szCs w:val="21"/>
        </w:rPr>
      </w:pPr>
    </w:p>
    <w:p w:rsidR="00AD4862" w:rsidRPr="007E3B9B" w:rsidRDefault="00AD4862" w:rsidP="00CE0398">
      <w:pPr>
        <w:jc w:val="center"/>
        <w:rPr>
          <w:rFonts w:cstheme="minorHAnsi"/>
          <w:szCs w:val="21"/>
        </w:rPr>
      </w:pPr>
    </w:p>
    <w:sectPr w:rsidR="00AD4862" w:rsidRPr="007E3B9B" w:rsidSect="00FB3A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285" w:rsidRDefault="003E0285" w:rsidP="0047622D">
      <w:r>
        <w:separator/>
      </w:r>
    </w:p>
  </w:endnote>
  <w:endnote w:type="continuationSeparator" w:id="1">
    <w:p w:rsidR="003E0285" w:rsidRDefault="003E0285" w:rsidP="004762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285" w:rsidRDefault="003E0285" w:rsidP="0047622D">
      <w:r>
        <w:separator/>
      </w:r>
    </w:p>
  </w:footnote>
  <w:footnote w:type="continuationSeparator" w:id="1">
    <w:p w:rsidR="003E0285" w:rsidRDefault="003E0285" w:rsidP="004762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0398"/>
    <w:rsid w:val="0000618D"/>
    <w:rsid w:val="00012218"/>
    <w:rsid w:val="000163E3"/>
    <w:rsid w:val="00073803"/>
    <w:rsid w:val="00096EF7"/>
    <w:rsid w:val="000C5D68"/>
    <w:rsid w:val="000F71DE"/>
    <w:rsid w:val="00215ABB"/>
    <w:rsid w:val="00293391"/>
    <w:rsid w:val="002B60B4"/>
    <w:rsid w:val="00385FEB"/>
    <w:rsid w:val="00392B6A"/>
    <w:rsid w:val="003E0285"/>
    <w:rsid w:val="0047622D"/>
    <w:rsid w:val="004C2459"/>
    <w:rsid w:val="004F4E0E"/>
    <w:rsid w:val="005E3329"/>
    <w:rsid w:val="005E4D6D"/>
    <w:rsid w:val="00757FC8"/>
    <w:rsid w:val="007A359C"/>
    <w:rsid w:val="007E3B9B"/>
    <w:rsid w:val="008C7C4B"/>
    <w:rsid w:val="00930332"/>
    <w:rsid w:val="0094019C"/>
    <w:rsid w:val="00975B38"/>
    <w:rsid w:val="009E2F6E"/>
    <w:rsid w:val="00A82269"/>
    <w:rsid w:val="00AA68AC"/>
    <w:rsid w:val="00AD4862"/>
    <w:rsid w:val="00B1708B"/>
    <w:rsid w:val="00B8223C"/>
    <w:rsid w:val="00B96522"/>
    <w:rsid w:val="00BA1F76"/>
    <w:rsid w:val="00CE0398"/>
    <w:rsid w:val="00D324DE"/>
    <w:rsid w:val="00DA69C3"/>
    <w:rsid w:val="00DA7C9E"/>
    <w:rsid w:val="00E86AC0"/>
    <w:rsid w:val="00EC3139"/>
    <w:rsid w:val="00EE4881"/>
    <w:rsid w:val="00F425F8"/>
    <w:rsid w:val="00F95090"/>
    <w:rsid w:val="00FA1AFB"/>
    <w:rsid w:val="00FB3A08"/>
    <w:rsid w:val="00FE45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rules v:ext="edit">
        <o:r id="V:Rule2"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A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62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7622D"/>
    <w:rPr>
      <w:sz w:val="18"/>
      <w:szCs w:val="18"/>
    </w:rPr>
  </w:style>
  <w:style w:type="paragraph" w:styleId="a4">
    <w:name w:val="footer"/>
    <w:basedOn w:val="a"/>
    <w:link w:val="Char0"/>
    <w:uiPriority w:val="99"/>
    <w:unhideWhenUsed/>
    <w:rsid w:val="0047622D"/>
    <w:pPr>
      <w:tabs>
        <w:tab w:val="center" w:pos="4153"/>
        <w:tab w:val="right" w:pos="8306"/>
      </w:tabs>
      <w:snapToGrid w:val="0"/>
      <w:jc w:val="left"/>
    </w:pPr>
    <w:rPr>
      <w:sz w:val="18"/>
      <w:szCs w:val="18"/>
    </w:rPr>
  </w:style>
  <w:style w:type="character" w:customStyle="1" w:styleId="Char0">
    <w:name w:val="页脚 Char"/>
    <w:basedOn w:val="a0"/>
    <w:link w:val="a4"/>
    <w:uiPriority w:val="99"/>
    <w:rsid w:val="0047622D"/>
    <w:rPr>
      <w:sz w:val="18"/>
      <w:szCs w:val="18"/>
    </w:rPr>
  </w:style>
  <w:style w:type="paragraph" w:styleId="a5">
    <w:name w:val="Balloon Text"/>
    <w:basedOn w:val="a"/>
    <w:link w:val="Char1"/>
    <w:uiPriority w:val="99"/>
    <w:semiHidden/>
    <w:unhideWhenUsed/>
    <w:rsid w:val="008C7C4B"/>
    <w:rPr>
      <w:sz w:val="18"/>
      <w:szCs w:val="18"/>
    </w:rPr>
  </w:style>
  <w:style w:type="character" w:customStyle="1" w:styleId="Char1">
    <w:name w:val="批注框文本 Char"/>
    <w:basedOn w:val="a0"/>
    <w:link w:val="a5"/>
    <w:uiPriority w:val="99"/>
    <w:semiHidden/>
    <w:rsid w:val="008C7C4B"/>
    <w:rPr>
      <w:sz w:val="18"/>
      <w:szCs w:val="18"/>
    </w:rPr>
  </w:style>
  <w:style w:type="character" w:styleId="a6">
    <w:name w:val="Strong"/>
    <w:basedOn w:val="a0"/>
    <w:qFormat/>
    <w:rsid w:val="007E3B9B"/>
    <w:rPr>
      <w:b/>
    </w:rPr>
  </w:style>
</w:styles>
</file>

<file path=word/webSettings.xml><?xml version="1.0" encoding="utf-8"?>
<w:webSettings xmlns:r="http://schemas.openxmlformats.org/officeDocument/2006/relationships" xmlns:w="http://schemas.openxmlformats.org/wordprocessingml/2006/main">
  <w:divs>
    <w:div w:id="650600401">
      <w:bodyDiv w:val="1"/>
      <w:marLeft w:val="0"/>
      <w:marRight w:val="0"/>
      <w:marTop w:val="0"/>
      <w:marBottom w:val="0"/>
      <w:divBdr>
        <w:top w:val="none" w:sz="0" w:space="0" w:color="auto"/>
        <w:left w:val="none" w:sz="0" w:space="0" w:color="auto"/>
        <w:bottom w:val="none" w:sz="0" w:space="0" w:color="auto"/>
        <w:right w:val="none" w:sz="0" w:space="0" w:color="auto"/>
      </w:divBdr>
    </w:div>
    <w:div w:id="10446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1587</TotalTime>
  <Pages>8</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席 孔</dc:creator>
  <cp:keywords/>
  <dc:description/>
  <cp:lastModifiedBy>Administrator</cp:lastModifiedBy>
  <cp:revision>18</cp:revision>
  <dcterms:created xsi:type="dcterms:W3CDTF">2021-10-22T02:25:00Z</dcterms:created>
  <dcterms:modified xsi:type="dcterms:W3CDTF">2023-05-20T02:59:00Z</dcterms:modified>
</cp:coreProperties>
</file>